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/>
          <w:sz w:val="18"/>
          <w:szCs w:val="18"/>
        </w:rPr>
      </w:pPr>
      <w:bookmarkStart w:id="0" w:name="_Hlk141870751"/>
      <w:bookmarkStart w:id="1" w:name="_Hlk141870926"/>
      <w:r w:rsidRPr="0007674C">
        <w:rPr>
          <w:rFonts w:ascii="Calibri" w:hAnsi="Calibri" w:cs="Calibri"/>
          <w:b/>
          <w:sz w:val="18"/>
          <w:szCs w:val="18"/>
        </w:rPr>
        <w:t>OPIS PRZEDMIOTU ZAMÓWIENIA I PARAMETRY TECHNICZNE</w:t>
      </w:r>
    </w:p>
    <w:p w14:paraId="16E126CF" w14:textId="77777777" w:rsidR="00C97584" w:rsidRPr="0007674C" w:rsidRDefault="00C97584" w:rsidP="0007674C">
      <w:pPr>
        <w:ind w:left="631"/>
        <w:rPr>
          <w:rFonts w:ascii="Calibri" w:hAnsi="Calibri" w:cs="Calibri"/>
          <w:sz w:val="18"/>
          <w:szCs w:val="18"/>
        </w:rPr>
      </w:pPr>
    </w:p>
    <w:p w14:paraId="569A9B81" w14:textId="02A85082" w:rsidR="00C97584" w:rsidRPr="0007674C" w:rsidRDefault="0007674C" w:rsidP="0007674C">
      <w:pPr>
        <w:ind w:left="631"/>
        <w:jc w:val="center"/>
        <w:rPr>
          <w:rFonts w:ascii="Calibri" w:hAnsi="Calibri" w:cs="Calibri"/>
          <w:b/>
          <w:bCs/>
          <w:sz w:val="18"/>
          <w:szCs w:val="18"/>
        </w:rPr>
      </w:pPr>
      <w:r w:rsidRPr="0007674C">
        <w:rPr>
          <w:rFonts w:ascii="Calibri" w:hAnsi="Calibri" w:cs="Calibri"/>
          <w:b/>
          <w:bCs/>
          <w:sz w:val="18"/>
          <w:szCs w:val="18"/>
        </w:rPr>
        <w:t xml:space="preserve">Angiograf - </w:t>
      </w:r>
      <w:r w:rsidR="00081934">
        <w:rPr>
          <w:rFonts w:ascii="Calibri" w:hAnsi="Calibri" w:cs="Calibri"/>
          <w:b/>
          <w:bCs/>
          <w:sz w:val="18"/>
          <w:szCs w:val="18"/>
        </w:rPr>
        <w:t>1</w:t>
      </w:r>
      <w:r w:rsidRPr="0007674C">
        <w:rPr>
          <w:rFonts w:ascii="Calibri" w:hAnsi="Calibri" w:cs="Calibri"/>
          <w:b/>
          <w:bCs/>
          <w:sz w:val="18"/>
          <w:szCs w:val="18"/>
        </w:rPr>
        <w:t xml:space="preserve"> szt.</w:t>
      </w:r>
    </w:p>
    <w:p w14:paraId="74BB7769" w14:textId="77777777" w:rsidR="00C97584" w:rsidRPr="0007674C" w:rsidRDefault="00C97584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Cs/>
          <w:spacing w:val="-1"/>
          <w:sz w:val="18"/>
          <w:szCs w:val="18"/>
        </w:rPr>
      </w:pPr>
    </w:p>
    <w:p w14:paraId="10748D09" w14:textId="77777777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35741648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2CC820A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Producent/Kraj: …………………………………………………………</w:t>
      </w:r>
    </w:p>
    <w:p w14:paraId="560203B6" w14:textId="2E5D68D9" w:rsidR="005119F3" w:rsidRPr="0007674C" w:rsidRDefault="005119F3" w:rsidP="001B3160">
      <w:pPr>
        <w:shd w:val="clear" w:color="auto" w:fill="FFFFFF"/>
        <w:tabs>
          <w:tab w:val="left" w:leader="dot" w:pos="2712"/>
          <w:tab w:val="left" w:pos="8320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  <w:r w:rsidR="001B3160">
        <w:rPr>
          <w:rFonts w:ascii="Calibri" w:hAnsi="Calibri" w:cs="Calibri"/>
          <w:bCs/>
          <w:spacing w:val="-1"/>
          <w:sz w:val="18"/>
          <w:szCs w:val="18"/>
        </w:rPr>
        <w:tab/>
      </w:r>
    </w:p>
    <w:p w14:paraId="08C1AFF5" w14:textId="70C0C549" w:rsidR="000237F6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Załącznik nr </w:t>
      </w:r>
      <w:r w:rsidR="004D5E0D">
        <w:rPr>
          <w:rFonts w:ascii="Calibri" w:hAnsi="Calibri" w:cs="Calibri"/>
          <w:bCs/>
          <w:spacing w:val="-1"/>
          <w:sz w:val="18"/>
          <w:szCs w:val="18"/>
        </w:rPr>
        <w:t>1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 do zapytania ofertowego zawiera parametry jakościowe stanowiące kryterium oceny ofert, zgodnie z</w:t>
      </w:r>
      <w:r w:rsidR="004F4563" w:rsidRPr="0007674C">
        <w:rPr>
          <w:rFonts w:ascii="Calibri" w:hAnsi="Calibri" w:cs="Calibri"/>
          <w:bCs/>
          <w:spacing w:val="-1"/>
          <w:sz w:val="18"/>
          <w:szCs w:val="18"/>
        </w:rPr>
        <w:t> 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punktem </w:t>
      </w:r>
      <w:r w:rsidR="001B3160">
        <w:rPr>
          <w:rFonts w:ascii="Calibri" w:hAnsi="Calibri" w:cs="Calibri"/>
          <w:bCs/>
          <w:spacing w:val="-1"/>
          <w:sz w:val="18"/>
          <w:szCs w:val="18"/>
        </w:rPr>
        <w:t>VI</w:t>
      </w:r>
      <w:r w:rsidR="004F4563" w:rsidRPr="0007674C">
        <w:rPr>
          <w:rFonts w:ascii="Calibri" w:hAnsi="Calibri" w:cs="Calibri"/>
          <w:bCs/>
          <w:spacing w:val="-1"/>
          <w:sz w:val="18"/>
          <w:szCs w:val="18"/>
        </w:rPr>
        <w:t xml:space="preserve"> 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>zapytania ofertowego.</w:t>
      </w:r>
    </w:p>
    <w:p w14:paraId="6E4EFC50" w14:textId="77777777" w:rsidR="00AB7145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626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79"/>
        <w:gridCol w:w="2332"/>
      </w:tblGrid>
      <w:tr w:rsidR="005119F3" w:rsidRPr="0007674C" w14:paraId="6C09CB48" w14:textId="77777777" w:rsidTr="00CE471F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07674C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79" w:type="dxa"/>
            <w:vAlign w:val="center"/>
          </w:tcPr>
          <w:p w14:paraId="4C4F7C6E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332" w:type="dxa"/>
            <w:vAlign w:val="center"/>
          </w:tcPr>
          <w:p w14:paraId="6B1C2730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2C3E263C" w:rsidR="00014AF3" w:rsidRPr="0007674C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>opis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07674C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07674C" w14:paraId="01657088" w14:textId="77777777" w:rsidTr="00CE471F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07674C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17A961F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36DE18AD" w14:textId="77777777" w:rsidR="005119F3" w:rsidRPr="0007674C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07674C" w14:paraId="4B6CE31A" w14:textId="77777777" w:rsidTr="00DC4124">
        <w:trPr>
          <w:trHeight w:val="37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6FDBD947" w14:textId="77777777" w:rsidR="007A604B" w:rsidRPr="0007674C" w:rsidRDefault="007A604B" w:rsidP="0007674C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602B704D" w14:textId="522282A5" w:rsidR="007A604B" w:rsidRPr="0007674C" w:rsidRDefault="0007674C" w:rsidP="004510E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Statyw aparatu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7D802F62" w14:textId="21FDA05C" w:rsidR="00982FAE" w:rsidRPr="0007674C" w:rsidRDefault="00982F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9A6B4A5" w14:textId="288C3050" w:rsidR="007A604B" w:rsidRPr="0007674C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0340B15B" w14:textId="77777777" w:rsidTr="00CE471F">
        <w:tc>
          <w:tcPr>
            <w:tcW w:w="709" w:type="dxa"/>
            <w:vAlign w:val="center"/>
          </w:tcPr>
          <w:p w14:paraId="5134E465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796988B5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Statyw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ngiografu mocowany do podłogi</w:t>
            </w:r>
          </w:p>
        </w:tc>
        <w:tc>
          <w:tcPr>
            <w:tcW w:w="1779" w:type="dxa"/>
            <w:vAlign w:val="center"/>
          </w:tcPr>
          <w:p w14:paraId="05D9AB3B" w14:textId="7D6423F1" w:rsidR="00982FAE" w:rsidRPr="0007674C" w:rsidRDefault="00CE471F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A8AA09F" w14:textId="43AF74D0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48F2CCF2" w14:textId="77777777" w:rsidTr="00CE471F">
        <w:tc>
          <w:tcPr>
            <w:tcW w:w="709" w:type="dxa"/>
            <w:vAlign w:val="center"/>
          </w:tcPr>
          <w:p w14:paraId="7AACD6C6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0839D3" w14:textId="7E151A69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Silnikowe ustawianie statywu w pozycji parkingowej – sposób realizacji:</w:t>
            </w:r>
          </w:p>
          <w:p w14:paraId="689F29E5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D1712A7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1</w:t>
            </w:r>
          </w:p>
          <w:p w14:paraId="3933700D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Odjazd statywu do pozycji umożliwiającej dostęp do pacjenta na stole ze wszystkich stron;</w:t>
            </w:r>
          </w:p>
          <w:p w14:paraId="055E8555" w14:textId="77777777" w:rsid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ED2BF05" w14:textId="11AD50C6" w:rsidR="00282CF8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lub</w:t>
            </w:r>
          </w:p>
          <w:p w14:paraId="221BD66A" w14:textId="77777777" w:rsidR="00282CF8" w:rsidRPr="0007674C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62DC2DB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2</w:t>
            </w:r>
          </w:p>
          <w:p w14:paraId="53B85441" w14:textId="3615D18F" w:rsidR="00982FAE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Obrót statywu do pozycji za głową albo z jednego z boków pacjenta (tj. wzdłużnej albo prostopadłej do osi symetrii stołu), umożliwiający dostęp do pacjenta na stole z pozostałych stron lub inne rozwiązanie;</w:t>
            </w:r>
          </w:p>
        </w:tc>
        <w:tc>
          <w:tcPr>
            <w:tcW w:w="1779" w:type="dxa"/>
            <w:vAlign w:val="center"/>
          </w:tcPr>
          <w:p w14:paraId="2DD435B9" w14:textId="220E6F80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  <w:p w14:paraId="35F7632B" w14:textId="77777777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  <w:p w14:paraId="4FF16144" w14:textId="2720DBD5" w:rsidR="0007674C" w:rsidRPr="007A5B3A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1 – 5 pkt.</w:t>
            </w:r>
          </w:p>
          <w:p w14:paraId="618511DC" w14:textId="119956C1" w:rsidR="00982FAE" w:rsidRPr="0007674C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2 – 0 pkt.</w:t>
            </w:r>
          </w:p>
        </w:tc>
        <w:tc>
          <w:tcPr>
            <w:tcW w:w="2332" w:type="dxa"/>
            <w:vAlign w:val="center"/>
          </w:tcPr>
          <w:p w14:paraId="490B135E" w14:textId="3D2123EF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3638B2A0" w14:textId="77777777" w:rsidTr="00CE471F">
        <w:tc>
          <w:tcPr>
            <w:tcW w:w="709" w:type="dxa"/>
            <w:vAlign w:val="center"/>
          </w:tcPr>
          <w:p w14:paraId="6FC1BB97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46DD8581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Silnikowe ustawianie statywu w położeniach umożliwiających wykonywanie badań w całym obszarze ciała pacjenta (statyw za głową pacjenta, oraz z boku stołu) bez konieczności obrotu stołu lub zmiany ułożenia pacjenta</w:t>
            </w:r>
          </w:p>
        </w:tc>
        <w:tc>
          <w:tcPr>
            <w:tcW w:w="1779" w:type="dxa"/>
            <w:vAlign w:val="center"/>
          </w:tcPr>
          <w:p w14:paraId="09232307" w14:textId="482A4424" w:rsidR="00CE471F" w:rsidRPr="0007674C" w:rsidRDefault="00CE471F" w:rsidP="00CE47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4038602" w14:textId="3B6C4F88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7E349837" w14:textId="77777777" w:rsidTr="00CE471F">
        <w:tc>
          <w:tcPr>
            <w:tcW w:w="709" w:type="dxa"/>
            <w:vAlign w:val="center"/>
          </w:tcPr>
          <w:p w14:paraId="39D15FD9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2FA23F08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na zaoferowanym stole pionowo ustawioną wiązką centralną promieniowania wzdłuż osi symetrii stołu bez konieczności obrotu stołu lub zmiany ułożenia pacjenta min. 180 cm</w:t>
            </w:r>
          </w:p>
        </w:tc>
        <w:tc>
          <w:tcPr>
            <w:tcW w:w="1779" w:type="dxa"/>
            <w:vAlign w:val="center"/>
          </w:tcPr>
          <w:p w14:paraId="1058B272" w14:textId="1DAA7618" w:rsidR="0007674C" w:rsidRPr="0007674C" w:rsidRDefault="00CE471F" w:rsidP="000767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5C268A0" w14:textId="734DA3CF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6B886B17" w14:textId="77777777" w:rsidTr="00CE471F">
        <w:tc>
          <w:tcPr>
            <w:tcW w:w="709" w:type="dxa"/>
            <w:vAlign w:val="center"/>
          </w:tcPr>
          <w:p w14:paraId="42C06ADE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D0AE46" w14:textId="7E58D332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pionowo ustawioną wiązką centralną promieniowania w kierunku prostopadłym do osi symetrii stołu bez konieczności obrotu stołu lub bez zmiany ułożenia pacjenta min. 35 cm</w:t>
            </w:r>
          </w:p>
        </w:tc>
        <w:tc>
          <w:tcPr>
            <w:tcW w:w="1779" w:type="dxa"/>
            <w:vAlign w:val="center"/>
          </w:tcPr>
          <w:p w14:paraId="62BA9549" w14:textId="7F7FE3A6" w:rsidR="0007674C" w:rsidRPr="0007674C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AFDF40D" w14:textId="5696D1FC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9F903D" w14:textId="77777777" w:rsidTr="00CE471F">
        <w:tc>
          <w:tcPr>
            <w:tcW w:w="709" w:type="dxa"/>
            <w:vAlign w:val="center"/>
          </w:tcPr>
          <w:p w14:paraId="6B813F6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30AB15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Głębokość ramienia C mierzona od promienia centralnego do wewnętrznej krawędzi ramienia min. 90 cm</w:t>
            </w:r>
          </w:p>
        </w:tc>
        <w:tc>
          <w:tcPr>
            <w:tcW w:w="1779" w:type="dxa"/>
            <w:vAlign w:val="center"/>
          </w:tcPr>
          <w:p w14:paraId="1DB7EF8F" w14:textId="08594B7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46E0416" w14:textId="73028D4F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DC97090" w14:textId="77777777" w:rsidTr="00CE471F">
        <w:tc>
          <w:tcPr>
            <w:tcW w:w="709" w:type="dxa"/>
            <w:vAlign w:val="center"/>
          </w:tcPr>
          <w:p w14:paraId="7C52F79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2E5E349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rotacyjnej LAO-RAO w ustawieniu za głową pacjenta min. 260°</w:t>
            </w:r>
          </w:p>
        </w:tc>
        <w:tc>
          <w:tcPr>
            <w:tcW w:w="1779" w:type="dxa"/>
            <w:vAlign w:val="center"/>
          </w:tcPr>
          <w:p w14:paraId="4EF6969C" w14:textId="64B081A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4FCB570" w14:textId="4A90AB25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5036ED" w14:textId="77777777" w:rsidTr="00CE471F">
        <w:tc>
          <w:tcPr>
            <w:tcW w:w="709" w:type="dxa"/>
            <w:vAlign w:val="center"/>
          </w:tcPr>
          <w:p w14:paraId="08E4A3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585792" w14:textId="6F13A4F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orbitalnej CRAN-CAUD w ustawieniu za głową pacjenta min. 100°</w:t>
            </w:r>
          </w:p>
        </w:tc>
        <w:tc>
          <w:tcPr>
            <w:tcW w:w="1779" w:type="dxa"/>
            <w:vAlign w:val="center"/>
          </w:tcPr>
          <w:p w14:paraId="46245D25" w14:textId="626A955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C163D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CA7012A" w14:textId="77777777" w:rsidTr="00CE471F">
        <w:tc>
          <w:tcPr>
            <w:tcW w:w="709" w:type="dxa"/>
            <w:vAlign w:val="center"/>
          </w:tcPr>
          <w:p w14:paraId="461E126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B5163F" w14:textId="5FABC4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rotacyjnej LAO-RAO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60232908" w14:textId="2DF03B3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FE9EFF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FC052F5" w14:textId="77777777" w:rsidTr="00CE471F">
        <w:tc>
          <w:tcPr>
            <w:tcW w:w="709" w:type="dxa"/>
            <w:vAlign w:val="center"/>
          </w:tcPr>
          <w:p w14:paraId="32FA279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1CE1424" w14:textId="5BAEE9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orbitalnej CRAN-CAUD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19E770B6" w14:textId="741C9C8C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EDBC27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5303BB4" w14:textId="77777777" w:rsidTr="00CE471F">
        <w:tc>
          <w:tcPr>
            <w:tcW w:w="709" w:type="dxa"/>
            <w:vAlign w:val="center"/>
          </w:tcPr>
          <w:p w14:paraId="0A9569D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0978C7" w14:textId="604A5E4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zapamiętania ustawień statywu z możliwością ich przywołania przy pomocy pulpitów sterujących przy stole pacjenta min. 50 pozycji</w:t>
            </w:r>
          </w:p>
        </w:tc>
        <w:tc>
          <w:tcPr>
            <w:tcW w:w="1779" w:type="dxa"/>
            <w:vAlign w:val="center"/>
          </w:tcPr>
          <w:p w14:paraId="036B3BD2" w14:textId="08AE9276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E28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AEE8AD5" w14:textId="77777777" w:rsidTr="00CE471F">
        <w:tc>
          <w:tcPr>
            <w:tcW w:w="709" w:type="dxa"/>
            <w:vAlign w:val="center"/>
          </w:tcPr>
          <w:p w14:paraId="4CE4161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2F6822" w14:textId="59E7D3C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ustawienie statywu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pozycji identycznej do wyświetlanego obrazu referencyjnego</w:t>
            </w:r>
          </w:p>
        </w:tc>
        <w:tc>
          <w:tcPr>
            <w:tcW w:w="1779" w:type="dxa"/>
            <w:vAlign w:val="center"/>
          </w:tcPr>
          <w:p w14:paraId="66BAD803" w14:textId="6F16616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FDC80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A674F5" w14:textId="77777777" w:rsidTr="00CE471F">
        <w:tc>
          <w:tcPr>
            <w:tcW w:w="709" w:type="dxa"/>
            <w:vAlign w:val="center"/>
          </w:tcPr>
          <w:p w14:paraId="6F9473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2E3CB5" w14:textId="24C8C2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przywołanie obrazu referencyjnego (z dostępnej bazy danych statycznych obrazów referencyjnych) odpowiadającego pozycji statywu</w:t>
            </w:r>
          </w:p>
        </w:tc>
        <w:tc>
          <w:tcPr>
            <w:tcW w:w="1779" w:type="dxa"/>
            <w:vAlign w:val="center"/>
          </w:tcPr>
          <w:p w14:paraId="61DBA79F" w14:textId="1FD046F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2BA5D9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68208F" w14:textId="77777777" w:rsidTr="00967D5C">
        <w:trPr>
          <w:trHeight w:val="273"/>
        </w:trPr>
        <w:tc>
          <w:tcPr>
            <w:tcW w:w="709" w:type="dxa"/>
            <w:vAlign w:val="center"/>
          </w:tcPr>
          <w:p w14:paraId="3D812CC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F9FD611" w14:textId="44EB001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System zabezpieczenia przed kolizją</w:t>
            </w:r>
          </w:p>
        </w:tc>
        <w:tc>
          <w:tcPr>
            <w:tcW w:w="1779" w:type="dxa"/>
            <w:vAlign w:val="center"/>
          </w:tcPr>
          <w:p w14:paraId="51E402BF" w14:textId="7CA02CB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34A3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1A48CDD" w14:textId="77777777" w:rsidTr="00CE471F">
        <w:tc>
          <w:tcPr>
            <w:tcW w:w="709" w:type="dxa"/>
            <w:vAlign w:val="center"/>
          </w:tcPr>
          <w:p w14:paraId="4CE4CD3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0A22B2D" w14:textId="066F9E8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Wyświetlanie danych systemowych w sali badań (min. angulacja ramienia C, FOV, pozycja stołu, informacja o dawce i statusie cieplnym lampy RTG)</w:t>
            </w:r>
          </w:p>
        </w:tc>
        <w:tc>
          <w:tcPr>
            <w:tcW w:w="1779" w:type="dxa"/>
            <w:vAlign w:val="center"/>
          </w:tcPr>
          <w:p w14:paraId="685F0F8C" w14:textId="143E1E83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1E4628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3DFA43D" w14:textId="77777777" w:rsidTr="00DC4124">
        <w:trPr>
          <w:trHeight w:val="37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0E09EF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543FA4AD" w14:textId="16C41443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Stół pacjenta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289D62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8C97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5159828" w14:textId="77777777" w:rsidTr="00CE471F">
        <w:tc>
          <w:tcPr>
            <w:tcW w:w="709" w:type="dxa"/>
            <w:vAlign w:val="center"/>
          </w:tcPr>
          <w:p w14:paraId="3D5E4A0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4B8C78" w14:textId="51D5804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Stół stacjonarny, mocowany na stałe do podłogi, z pływającym blatem wraz z szynami akcesoryjnymi z 3 stron do mocowania akcesoriów </w:t>
            </w:r>
          </w:p>
        </w:tc>
        <w:tc>
          <w:tcPr>
            <w:tcW w:w="1779" w:type="dxa"/>
            <w:vAlign w:val="center"/>
          </w:tcPr>
          <w:p w14:paraId="1E58B6D4" w14:textId="26C233DE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C6AB7A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B7346F7" w14:textId="77777777" w:rsidTr="00CE471F">
        <w:tc>
          <w:tcPr>
            <w:tcW w:w="709" w:type="dxa"/>
            <w:vAlign w:val="center"/>
          </w:tcPr>
          <w:p w14:paraId="599F299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0C0A02" w14:textId="06A68F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Blat z włókna węglowego z wycięciem na głowę pacjenta wraz z dopasowanym materacem termoelastycznym z wodoodpornym pokrowcem</w:t>
            </w:r>
          </w:p>
        </w:tc>
        <w:tc>
          <w:tcPr>
            <w:tcW w:w="1779" w:type="dxa"/>
            <w:vAlign w:val="center"/>
          </w:tcPr>
          <w:p w14:paraId="4AE8BB61" w14:textId="2C9E13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D694B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9734BD4" w14:textId="77777777" w:rsidTr="00CE471F">
        <w:trPr>
          <w:trHeight w:val="351"/>
        </w:trPr>
        <w:tc>
          <w:tcPr>
            <w:tcW w:w="709" w:type="dxa"/>
            <w:vAlign w:val="center"/>
          </w:tcPr>
          <w:p w14:paraId="7F646E1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E14A8B" w14:textId="3EE6FF1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Całkowita długość blatu stołu min. 280 cm</w:t>
            </w:r>
          </w:p>
        </w:tc>
        <w:tc>
          <w:tcPr>
            <w:tcW w:w="1779" w:type="dxa"/>
            <w:vAlign w:val="center"/>
          </w:tcPr>
          <w:p w14:paraId="3FF581A6" w14:textId="6A9FE659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7B9E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2C1AAC" w14:textId="77777777" w:rsidTr="00CE471F">
        <w:tc>
          <w:tcPr>
            <w:tcW w:w="709" w:type="dxa"/>
            <w:vAlign w:val="center"/>
          </w:tcPr>
          <w:p w14:paraId="51F0B02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9A35B28" w14:textId="3ED5E7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Długość części blatu stołu przeziernej dla promieniowania X w zakresie 360° – wysięg blatu stołu bez zawartości metalu min. 125 cm</w:t>
            </w:r>
          </w:p>
        </w:tc>
        <w:tc>
          <w:tcPr>
            <w:tcW w:w="1779" w:type="dxa"/>
            <w:vAlign w:val="center"/>
          </w:tcPr>
          <w:p w14:paraId="315E4833" w14:textId="31833899" w:rsid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130 cm – 0 pkt,</w:t>
            </w:r>
          </w:p>
          <w:p w14:paraId="2AECD8D6" w14:textId="545236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130 cm – 5 pkt</w:t>
            </w:r>
          </w:p>
        </w:tc>
        <w:tc>
          <w:tcPr>
            <w:tcW w:w="2332" w:type="dxa"/>
            <w:vAlign w:val="center"/>
          </w:tcPr>
          <w:p w14:paraId="5B47524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8E0BA5" w14:textId="77777777" w:rsidTr="00CE471F">
        <w:tc>
          <w:tcPr>
            <w:tcW w:w="709" w:type="dxa"/>
            <w:vAlign w:val="center"/>
          </w:tcPr>
          <w:p w14:paraId="40793A1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B60EC6" w14:textId="2457BCAF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Zakres regulacji wysokości stołu bez wychylenia min. 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</w:t>
            </w:r>
          </w:p>
        </w:tc>
        <w:tc>
          <w:tcPr>
            <w:tcW w:w="1779" w:type="dxa"/>
            <w:vAlign w:val="center"/>
          </w:tcPr>
          <w:p w14:paraId="34617EEC" w14:textId="57AC8411" w:rsidR="00CE471F" w:rsidRPr="0007674C" w:rsidRDefault="00D336F1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4EF80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56ECEC" w14:textId="77777777" w:rsidTr="007640A7">
        <w:trPr>
          <w:trHeight w:val="481"/>
        </w:trPr>
        <w:tc>
          <w:tcPr>
            <w:tcW w:w="709" w:type="dxa"/>
            <w:vAlign w:val="center"/>
          </w:tcPr>
          <w:p w14:paraId="089F76B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9918AC" w14:textId="7EA2F428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Szybkość silnikowej regulacji wysokości stołu min. </w:t>
            </w:r>
            <w:r w:rsidR="00CD0AE8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cm/s</w:t>
            </w:r>
          </w:p>
        </w:tc>
        <w:tc>
          <w:tcPr>
            <w:tcW w:w="1779" w:type="dxa"/>
            <w:vAlign w:val="center"/>
          </w:tcPr>
          <w:p w14:paraId="54547D69" w14:textId="309D1238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5C19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3C6467" w14:textId="77777777" w:rsidTr="007640A7">
        <w:trPr>
          <w:trHeight w:val="399"/>
        </w:trPr>
        <w:tc>
          <w:tcPr>
            <w:tcW w:w="709" w:type="dxa"/>
            <w:vAlign w:val="center"/>
          </w:tcPr>
          <w:p w14:paraId="027AB6D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8C56572" w14:textId="14B8972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rotacji stołu w zakresie min. 180°</w:t>
            </w:r>
          </w:p>
        </w:tc>
        <w:tc>
          <w:tcPr>
            <w:tcW w:w="1779" w:type="dxa"/>
            <w:vAlign w:val="center"/>
          </w:tcPr>
          <w:p w14:paraId="07D18C41" w14:textId="14D0B275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CFE48D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A62903" w14:textId="77777777" w:rsidTr="007640A7">
        <w:trPr>
          <w:trHeight w:val="459"/>
        </w:trPr>
        <w:tc>
          <w:tcPr>
            <w:tcW w:w="709" w:type="dxa"/>
            <w:vAlign w:val="center"/>
          </w:tcPr>
          <w:p w14:paraId="4BAF1C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EA2582" w14:textId="088B0AA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poprzecznego stołu min. 35 cm</w:t>
            </w:r>
          </w:p>
        </w:tc>
        <w:tc>
          <w:tcPr>
            <w:tcW w:w="1779" w:type="dxa"/>
            <w:vAlign w:val="center"/>
          </w:tcPr>
          <w:p w14:paraId="4062F908" w14:textId="46A214EB" w:rsidR="007B29FE" w:rsidRPr="0007674C" w:rsidRDefault="00CE471F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0CAD979D" w14:textId="23778937" w:rsidR="00CE471F" w:rsidRPr="0007674C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7A9E1C0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B0E37DD" w14:textId="77777777" w:rsidTr="007640A7">
        <w:trPr>
          <w:trHeight w:val="529"/>
        </w:trPr>
        <w:tc>
          <w:tcPr>
            <w:tcW w:w="709" w:type="dxa"/>
            <w:vAlign w:val="center"/>
          </w:tcPr>
          <w:p w14:paraId="2FEC781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C753BD" w14:textId="5923B86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wzdłużnego stołu min. 120 cm</w:t>
            </w:r>
          </w:p>
        </w:tc>
        <w:tc>
          <w:tcPr>
            <w:tcW w:w="1779" w:type="dxa"/>
            <w:vAlign w:val="center"/>
          </w:tcPr>
          <w:p w14:paraId="06B8D745" w14:textId="3697BB8F" w:rsidR="007640A7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 w:rsidR="007640A7">
              <w:rPr>
                <w:rFonts w:ascii="Calibri" w:hAnsi="Calibri" w:cs="Calibri"/>
                <w:sz w:val="18"/>
                <w:szCs w:val="18"/>
              </w:rPr>
              <w:br/>
              <w:t>Mniejsze od 125 cm – 0 pkt,</w:t>
            </w:r>
          </w:p>
          <w:p w14:paraId="02E428AF" w14:textId="7EA2476A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125 cm – 5 pkt</w:t>
            </w:r>
          </w:p>
        </w:tc>
        <w:tc>
          <w:tcPr>
            <w:tcW w:w="2332" w:type="dxa"/>
            <w:vAlign w:val="center"/>
          </w:tcPr>
          <w:p w14:paraId="05F961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B620A5" w14:textId="77777777" w:rsidTr="00CE471F">
        <w:tc>
          <w:tcPr>
            <w:tcW w:w="709" w:type="dxa"/>
            <w:vAlign w:val="center"/>
          </w:tcPr>
          <w:p w14:paraId="6FA058E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7FE6F7" w14:textId="4CC714B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stołu pacjenta z rezerwą na reanimację oraz dodatkowe wyposażenie min. 3</w:t>
            </w:r>
            <w:r w:rsidR="007B29FE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kg</w:t>
            </w:r>
          </w:p>
        </w:tc>
        <w:tc>
          <w:tcPr>
            <w:tcW w:w="1779" w:type="dxa"/>
            <w:vAlign w:val="center"/>
          </w:tcPr>
          <w:p w14:paraId="27984FFB" w14:textId="1F12D8BC" w:rsidR="007B29FE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</w:t>
            </w:r>
            <w:r w:rsidR="007A5B3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5B3A">
              <w:rPr>
                <w:rFonts w:ascii="Calibri" w:hAnsi="Calibri" w:cs="Calibri"/>
                <w:sz w:val="18"/>
                <w:szCs w:val="18"/>
              </w:rPr>
              <w:t xml:space="preserve">podać </w:t>
            </w:r>
            <w:r w:rsidRPr="007A5B3A">
              <w:rPr>
                <w:rFonts w:ascii="Calibri" w:hAnsi="Calibri" w:cs="Calibri"/>
                <w:sz w:val="18"/>
                <w:szCs w:val="18"/>
              </w:rPr>
              <w:br/>
              <w:t>Mniejsze od 350 kg – 0 pkt,</w:t>
            </w:r>
          </w:p>
          <w:p w14:paraId="46CC898A" w14:textId="4FDE3C71" w:rsidR="00CE471F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Większe lub równe 350 kg – 3 pkt</w:t>
            </w:r>
          </w:p>
        </w:tc>
        <w:tc>
          <w:tcPr>
            <w:tcW w:w="2332" w:type="dxa"/>
            <w:vAlign w:val="center"/>
          </w:tcPr>
          <w:p w14:paraId="2FC55E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D37343" w14:textId="77777777" w:rsidTr="00CE471F">
        <w:tc>
          <w:tcPr>
            <w:tcW w:w="709" w:type="dxa"/>
            <w:vAlign w:val="center"/>
          </w:tcPr>
          <w:p w14:paraId="613CCF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FFB909" w14:textId="4F985BB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Moduły sterujące statywem, stołem montowane do szyny akcesoryjnej stołu zabezpieczone przed wniknięciem wody do wnętrza zgodnie z normą IEC 60529 min. IPx4</w:t>
            </w:r>
            <w:r w:rsidR="008668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8668DD" w:rsidRPr="008668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116A875B" w14:textId="3250888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ED775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EAA9DF0" w14:textId="77777777" w:rsidTr="00CE471F">
        <w:tc>
          <w:tcPr>
            <w:tcW w:w="709" w:type="dxa"/>
            <w:vAlign w:val="center"/>
          </w:tcPr>
          <w:p w14:paraId="7062985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17AA4E9" w14:textId="7ED1782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Bezprzewodowy przełącznik nożny do włączania promieniowania realizujący funkcję uruchamiania akwizycji oraz fluoroskopii zabezpieczony przed wniknięciem wody do wnętrza zgodnie z normą IEC 60529 min. IPx4</w:t>
            </w:r>
            <w:r w:rsidR="008668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8668DD" w:rsidRPr="008668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291542C2" w14:textId="4A082B2F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FAEC43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FEFDB00" w14:textId="77777777" w:rsidTr="00CE471F">
        <w:tc>
          <w:tcPr>
            <w:tcW w:w="709" w:type="dxa"/>
            <w:vAlign w:val="center"/>
          </w:tcPr>
          <w:p w14:paraId="6F94C82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CFF4F6" w14:textId="12A73B6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2 dodatkowe (oprócz fluoroskopii i akwizycji zdjęciowej), konfigurowalne przyciski nożnego włącznika promieniowania realizujące m.in. akwizycję niskodawkową, reset maski roadmap </w:t>
            </w:r>
          </w:p>
        </w:tc>
        <w:tc>
          <w:tcPr>
            <w:tcW w:w="1779" w:type="dxa"/>
            <w:vAlign w:val="center"/>
          </w:tcPr>
          <w:p w14:paraId="79F54506" w14:textId="5EC4B7FB" w:rsidR="00CE471F" w:rsidRPr="007640A7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Tak – 5 pkt.</w:t>
            </w:r>
            <w:r w:rsidRPr="007640A7">
              <w:rPr>
                <w:rFonts w:ascii="Calibri" w:hAnsi="Calibri" w:cs="Calibri"/>
                <w:sz w:val="18"/>
                <w:szCs w:val="18"/>
              </w:rPr>
              <w:br/>
              <w:t>Nie – 0 pkt.</w:t>
            </w:r>
          </w:p>
        </w:tc>
        <w:tc>
          <w:tcPr>
            <w:tcW w:w="2332" w:type="dxa"/>
            <w:vAlign w:val="center"/>
          </w:tcPr>
          <w:p w14:paraId="5165F83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6ACAA81" w14:textId="77777777" w:rsidTr="00CE471F">
        <w:tc>
          <w:tcPr>
            <w:tcW w:w="709" w:type="dxa"/>
            <w:vAlign w:val="center"/>
          </w:tcPr>
          <w:p w14:paraId="0CF5CEF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129328" w14:textId="0A50FBC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montowany do szyny akcesoryjnej stołu realizujący funkcję uruchamiania akwizycji zabezpieczony przed wniknięciem wody do wnętrza zgodnie z normą IEC 60529 min. IPx4</w:t>
            </w:r>
            <w:r w:rsidR="008668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8668DD" w:rsidRPr="008668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5CA437CD" w14:textId="4B29C3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2FD9E3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11C71B" w14:textId="77777777" w:rsidTr="00CE471F">
        <w:tc>
          <w:tcPr>
            <w:tcW w:w="709" w:type="dxa"/>
            <w:vAlign w:val="center"/>
          </w:tcPr>
          <w:p w14:paraId="41531C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7129FC" w14:textId="30A1704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funkcjami systemu obrazowego takimi jak zmiana programów anatomicznych, post-processingiem z poziomu pulpitów sterujących zamontowanych do szyny akcesoryjnej stołu</w:t>
            </w:r>
          </w:p>
        </w:tc>
        <w:tc>
          <w:tcPr>
            <w:tcW w:w="1779" w:type="dxa"/>
            <w:vAlign w:val="center"/>
          </w:tcPr>
          <w:p w14:paraId="0C647FFE" w14:textId="1F2B1918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68EE5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9E6A4A" w14:textId="77777777" w:rsidTr="00CE471F">
        <w:tc>
          <w:tcPr>
            <w:tcW w:w="709" w:type="dxa"/>
            <w:vAlign w:val="center"/>
          </w:tcPr>
          <w:p w14:paraId="325AFB9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7232C8" w14:textId="3C5C8AA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Gniazdo do podłączenia strzykawki automatycznej w stole pacjenta</w:t>
            </w:r>
          </w:p>
        </w:tc>
        <w:tc>
          <w:tcPr>
            <w:tcW w:w="1779" w:type="dxa"/>
            <w:vAlign w:val="center"/>
          </w:tcPr>
          <w:p w14:paraId="23131094" w14:textId="536E61F1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D6FC32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BE6B3D2" w14:textId="77777777" w:rsidTr="007A5B3A">
        <w:trPr>
          <w:trHeight w:val="7516"/>
        </w:trPr>
        <w:tc>
          <w:tcPr>
            <w:tcW w:w="709" w:type="dxa"/>
            <w:vAlign w:val="center"/>
          </w:tcPr>
          <w:p w14:paraId="35B3130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37AE87" w14:textId="4B9955B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Zestaw akcesoriów pozycjonujących pacjenta do stołu oraz akcesoriów zabiegowych:</w:t>
            </w:r>
          </w:p>
          <w:p w14:paraId="2C2F3036" w14:textId="313A7DC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podkładka typu klin pod głowę pacjenta</w:t>
            </w:r>
          </w:p>
          <w:p w14:paraId="29593FD1" w14:textId="4DA5ED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wyprofilowan</w:t>
            </w:r>
            <w:r w:rsidR="00282CF8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</w:t>
            </w:r>
            <w:r w:rsidR="00282CF8">
              <w:rPr>
                <w:rFonts w:ascii="Calibri" w:hAnsi="Calibri" w:cs="Calibri"/>
                <w:sz w:val="18"/>
                <w:szCs w:val="18"/>
              </w:rPr>
              <w:t>e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k pod głowę pacjenta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o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min. 2 różn</w:t>
            </w:r>
            <w:r w:rsidR="000E0002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profil</w:t>
            </w:r>
            <w:r w:rsidR="000E0002">
              <w:rPr>
                <w:rFonts w:ascii="Calibri" w:hAnsi="Calibri" w:cs="Calibri"/>
                <w:sz w:val="18"/>
                <w:szCs w:val="18"/>
              </w:rPr>
              <w:t>ach</w:t>
            </w:r>
          </w:p>
          <w:p w14:paraId="5FF1F13E" w14:textId="32CAAE0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</w:t>
            </w:r>
            <w:r w:rsidR="00716388">
              <w:rPr>
                <w:rFonts w:ascii="Calibri" w:hAnsi="Calibri" w:cs="Calibri"/>
                <w:sz w:val="18"/>
                <w:szCs w:val="18"/>
              </w:rPr>
              <w:t>komplet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pasy zabezpieczające pacjenta</w:t>
            </w:r>
          </w:p>
          <w:p w14:paraId="5FC0B9D4" w14:textId="7EC426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podkładki umieszczane wzdłuż tułowia pacjenta, utrzymujące jego ręce w komfortowej pozycji w trakcie zabiegu</w:t>
            </w:r>
          </w:p>
          <w:p w14:paraId="7FA5DFD7" w14:textId="3D7822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podkładka pod ramię pacjenta z dopasowanym materacem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wsuwana pod materac pacjenta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wykonana z materiału przeziernego dla promieniowania rentgenowskiego</w:t>
            </w:r>
          </w:p>
          <w:p w14:paraId="1989358A" w14:textId="7E9D294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statyw na płyny infuzyjne montowany do szyny akcesoryjnej</w:t>
            </w:r>
          </w:p>
          <w:p w14:paraId="3FD7C17B" w14:textId="7BF9E3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stolik zabiegowy na cewniki, prowadniki itp. montowany do szyny akcesoryjnej wykonany z materiału umożliwiającego sterylizację</w:t>
            </w:r>
          </w:p>
          <w:p w14:paraId="53265710" w14:textId="351E55D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przezierny dla promieniowania (z wyłączeniem szyn) moduł, umożliwiający mocowanie akcesoriów w obszarze klatki piersiowej pacjenta z obu boków pacjenta</w:t>
            </w:r>
          </w:p>
          <w:p w14:paraId="00E6D051" w14:textId="5C5702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na parawan anestetyczny przeznaczony do montażu na szynach akcesoryjnych;</w:t>
            </w:r>
          </w:p>
          <w:p w14:paraId="31D25C30" w14:textId="76C2EE0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dla pacjenta montowany do blatu stołu</w:t>
            </w:r>
          </w:p>
          <w:p w14:paraId="2A99D396" w14:textId="77777777" w:rsidR="00CE471F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2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klipsy mocujące kable EKG</w:t>
            </w:r>
          </w:p>
          <w:p w14:paraId="25C3DFC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93838D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A709D49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6178AB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79FF11A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1ECD705" w14:textId="63CBF899" w:rsidR="00967D5C" w:rsidRPr="0007674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601A37F" w14:textId="4CB04B8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7EA205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49E5E75" w14:textId="77777777" w:rsidTr="00DC4124">
        <w:trPr>
          <w:trHeight w:val="39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9F00B68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08F298A9" w14:textId="4C3210B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Generator rentgenowski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DD732E1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3C7D7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B69273" w14:textId="77777777" w:rsidTr="00CE471F">
        <w:tc>
          <w:tcPr>
            <w:tcW w:w="709" w:type="dxa"/>
            <w:vAlign w:val="center"/>
          </w:tcPr>
          <w:p w14:paraId="77A40DB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AF5004" w14:textId="3AE58B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Generator wysokiej częstotliwości o maksymalnej mocy min. 100 kW</w:t>
            </w:r>
          </w:p>
        </w:tc>
        <w:tc>
          <w:tcPr>
            <w:tcW w:w="1779" w:type="dxa"/>
            <w:vAlign w:val="center"/>
          </w:tcPr>
          <w:p w14:paraId="3F9D932D" w14:textId="143A7BC7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240A94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23A6B6" w14:textId="77777777" w:rsidTr="00CE471F">
        <w:tc>
          <w:tcPr>
            <w:tcW w:w="709" w:type="dxa"/>
            <w:vAlign w:val="center"/>
          </w:tcPr>
          <w:p w14:paraId="08209F4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68BD177" w14:textId="131C40D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Moc ciągła w trybie fluoroskopii (bez ograniczeń czasowych lub ograniczeń obciążenia termicznego) min. 2000 W</w:t>
            </w:r>
          </w:p>
        </w:tc>
        <w:tc>
          <w:tcPr>
            <w:tcW w:w="1779" w:type="dxa"/>
            <w:vAlign w:val="center"/>
          </w:tcPr>
          <w:p w14:paraId="3EEB9968" w14:textId="77777777" w:rsidR="00CE471F" w:rsidRDefault="00D336F1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2BF14D47" w14:textId="3EBEDAD5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Mniejsze od 2500 W – 0 pkt.</w:t>
            </w:r>
          </w:p>
          <w:p w14:paraId="33F6431A" w14:textId="77777777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2500 W – 5 pkt.</w:t>
            </w:r>
          </w:p>
          <w:p w14:paraId="1CEFBE8A" w14:textId="6F6D55E9" w:rsidR="008C2216" w:rsidRP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346D74B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B1A155" w14:textId="77777777" w:rsidTr="00CE471F">
        <w:tc>
          <w:tcPr>
            <w:tcW w:w="709" w:type="dxa"/>
            <w:vAlign w:val="center"/>
          </w:tcPr>
          <w:p w14:paraId="0D127AB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4FF1" w14:textId="2795C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i ustawianie parametrów ekspozycji do grubości/gęstości pacjenta, uwzględniający zmiany angulacji ramienia C, SID i kolimacji min. kV, mA, ms</w:t>
            </w:r>
            <w:r w:rsidR="0003104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779" w:type="dxa"/>
            <w:vAlign w:val="center"/>
          </w:tcPr>
          <w:p w14:paraId="55D99064" w14:textId="2857F502" w:rsidR="00CE471F" w:rsidRPr="0007674C" w:rsidRDefault="00031042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Tak, podać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kV, mA, ms – 0 punktów</w:t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 filtracja wstępna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wielkość ogniska lampy RTG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</w:p>
        </w:tc>
        <w:tc>
          <w:tcPr>
            <w:tcW w:w="2332" w:type="dxa"/>
            <w:vAlign w:val="center"/>
          </w:tcPr>
          <w:p w14:paraId="16851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6B7C50" w14:textId="77777777" w:rsidTr="00CE471F">
        <w:tc>
          <w:tcPr>
            <w:tcW w:w="709" w:type="dxa"/>
            <w:vAlign w:val="center"/>
          </w:tcPr>
          <w:p w14:paraId="7C276CF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86149F3" w14:textId="77777777" w:rsidR="00282CF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Sposób regulacji parametrów ekspozycji wymienionych powyżej: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1: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Rozwiązanie utrzymujące analizowaną wartość stosunku kontrastu do szumu obliczanego w czasie rzeczywistym i charakteryzującego obraz, dopasowanego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</w:p>
          <w:p w14:paraId="0BE1CE6C" w14:textId="452115D9" w:rsidR="00282CF8" w:rsidRDefault="00282CF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</w:t>
            </w:r>
          </w:p>
          <w:p w14:paraId="0F8B392A" w14:textId="2E6C4D64" w:rsidR="00CE471F" w:rsidRPr="007640A7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lastRenderedPageBreak/>
              <w:br/>
              <w:t>WERSJA 2: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 oparciu o utrzymywaną stałą ilość promieniowania rejestrowaną na wejściu detektora po przejściu przez pacjenta, dopasowaną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3: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Inne rozwiązanie</w:t>
            </w:r>
          </w:p>
        </w:tc>
        <w:tc>
          <w:tcPr>
            <w:tcW w:w="1779" w:type="dxa"/>
            <w:vAlign w:val="center"/>
          </w:tcPr>
          <w:p w14:paraId="6C9791E8" w14:textId="5EA9A40B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  <w:r w:rsidR="00716388">
              <w:rPr>
                <w:rFonts w:ascii="Calibri" w:hAnsi="Calibri" w:cs="Calibri"/>
                <w:sz w:val="18"/>
                <w:szCs w:val="18"/>
              </w:rPr>
              <w:t>, podać</w:t>
            </w:r>
          </w:p>
          <w:p w14:paraId="71837196" w14:textId="77777777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FBB5B15" w14:textId="49C02D52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1 – 5 pkt.</w:t>
            </w:r>
          </w:p>
          <w:p w14:paraId="21A1E675" w14:textId="77777777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2 – 1 pkt.</w:t>
            </w:r>
          </w:p>
          <w:p w14:paraId="6B1CAB0A" w14:textId="5B12E853" w:rsidR="00CE471F" w:rsidRPr="007640A7" w:rsidRDefault="007640A7" w:rsidP="007640A7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3 – 0 pkt.</w:t>
            </w:r>
          </w:p>
        </w:tc>
        <w:tc>
          <w:tcPr>
            <w:tcW w:w="2332" w:type="dxa"/>
            <w:vAlign w:val="center"/>
          </w:tcPr>
          <w:p w14:paraId="45DA93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DB0490" w14:textId="77777777" w:rsidTr="00CE471F">
        <w:tc>
          <w:tcPr>
            <w:tcW w:w="709" w:type="dxa"/>
            <w:vAlign w:val="center"/>
          </w:tcPr>
          <w:p w14:paraId="1A66749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947F2D" w14:textId="5613D8F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Zabezpieczenie przed przypadkowym wyzwoleniem promieniowania dostępne dla użytkownika – w sali badań i w sterowni</w:t>
            </w:r>
          </w:p>
        </w:tc>
        <w:tc>
          <w:tcPr>
            <w:tcW w:w="1779" w:type="dxa"/>
            <w:vAlign w:val="center"/>
          </w:tcPr>
          <w:p w14:paraId="46DFE0E0" w14:textId="36FCC67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5C2D11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F81CC5D" w14:textId="77777777" w:rsidTr="00CE471F">
        <w:tc>
          <w:tcPr>
            <w:tcW w:w="709" w:type="dxa"/>
            <w:vAlign w:val="center"/>
          </w:tcPr>
          <w:p w14:paraId="614A242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594AE6" w14:textId="52785E5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programów akwizycji zdjęciowej i fluoroskopii przy stole pacjenta oraz w sterowni</w:t>
            </w:r>
          </w:p>
        </w:tc>
        <w:tc>
          <w:tcPr>
            <w:tcW w:w="1779" w:type="dxa"/>
            <w:vAlign w:val="center"/>
          </w:tcPr>
          <w:p w14:paraId="209B40E2" w14:textId="5D0E79D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F14E42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233CB75" w14:textId="77777777" w:rsidTr="00CE471F">
        <w:tc>
          <w:tcPr>
            <w:tcW w:w="709" w:type="dxa"/>
            <w:vAlign w:val="center"/>
          </w:tcPr>
          <w:p w14:paraId="1E4695C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4EC9158" w14:textId="6EC90AA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automatycznego przełączania ogniska lampy RTG umożliwiająca awaryjne dokończenie zabiegu w razie awarii jednego z tych ognisk</w:t>
            </w:r>
          </w:p>
        </w:tc>
        <w:tc>
          <w:tcPr>
            <w:tcW w:w="1779" w:type="dxa"/>
            <w:vAlign w:val="center"/>
          </w:tcPr>
          <w:p w14:paraId="52908A3A" w14:textId="35AA9463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E13A1D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33B98E" w14:textId="77777777" w:rsidTr="00DC4124">
        <w:trPr>
          <w:trHeight w:val="38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157AF56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BEE28BF" w14:textId="01E8FF0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Lampa rentgenowska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A9DEB33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754C5C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0CB3517" w14:textId="77777777" w:rsidTr="007640A7">
        <w:trPr>
          <w:trHeight w:val="443"/>
        </w:trPr>
        <w:tc>
          <w:tcPr>
            <w:tcW w:w="709" w:type="dxa"/>
            <w:vAlign w:val="center"/>
          </w:tcPr>
          <w:p w14:paraId="6441470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4E1E86" w14:textId="0BDFD0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Lampa RTG z min. 2 ogniskami</w:t>
            </w:r>
          </w:p>
        </w:tc>
        <w:tc>
          <w:tcPr>
            <w:tcW w:w="1779" w:type="dxa"/>
            <w:vAlign w:val="center"/>
          </w:tcPr>
          <w:p w14:paraId="291C853A" w14:textId="2E57C29D" w:rsidR="007640A7" w:rsidRP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7640A7">
              <w:rPr>
                <w:rFonts w:ascii="Calibri" w:hAnsi="Calibri" w:cs="Calibri"/>
                <w:sz w:val="18"/>
                <w:szCs w:val="18"/>
              </w:rPr>
              <w:t>Lampa 3 i więcej ogniskowa – 10 pkt.</w:t>
            </w:r>
          </w:p>
          <w:p w14:paraId="4AF5CBC0" w14:textId="480E9D53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Lampa 2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640A7">
              <w:rPr>
                <w:rFonts w:ascii="Calibri" w:hAnsi="Calibri" w:cs="Calibri"/>
                <w:sz w:val="18"/>
                <w:szCs w:val="18"/>
              </w:rPr>
              <w:t>ogniskowa – 0 pkt</w:t>
            </w:r>
          </w:p>
        </w:tc>
        <w:tc>
          <w:tcPr>
            <w:tcW w:w="2332" w:type="dxa"/>
            <w:vAlign w:val="center"/>
          </w:tcPr>
          <w:p w14:paraId="5296731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8F5CC6" w14:textId="77777777" w:rsidTr="00CE471F">
        <w:tc>
          <w:tcPr>
            <w:tcW w:w="709" w:type="dxa"/>
            <w:vAlign w:val="center"/>
          </w:tcPr>
          <w:p w14:paraId="1276909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94FA2B" w14:textId="24599F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Mechanizm redukcji promieniowania resztkowego przy przełączaniu impulsów</w:t>
            </w:r>
          </w:p>
        </w:tc>
        <w:tc>
          <w:tcPr>
            <w:tcW w:w="1779" w:type="dxa"/>
            <w:vAlign w:val="center"/>
          </w:tcPr>
          <w:p w14:paraId="134E2841" w14:textId="2DA18DEF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86AF6EB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8146CBA" w14:textId="77777777" w:rsidTr="00CE471F">
        <w:tc>
          <w:tcPr>
            <w:tcW w:w="709" w:type="dxa"/>
            <w:vAlign w:val="center"/>
          </w:tcPr>
          <w:p w14:paraId="17C26C5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C1ED71" w14:textId="2A8BD6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najmniejszego ogniska zgodnie z norm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IEC 60336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maks. 0,4 mm</w:t>
            </w:r>
          </w:p>
        </w:tc>
        <w:tc>
          <w:tcPr>
            <w:tcW w:w="1779" w:type="dxa"/>
            <w:vAlign w:val="center"/>
          </w:tcPr>
          <w:p w14:paraId="62BEBA40" w14:textId="5E3B46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9FC1D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64D1BA2" w14:textId="77777777" w:rsidTr="00CE471F">
        <w:tc>
          <w:tcPr>
            <w:tcW w:w="709" w:type="dxa"/>
            <w:vAlign w:val="center"/>
          </w:tcPr>
          <w:p w14:paraId="6D67370F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B83A47" w14:textId="769710D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ogniska następnego po najmniejszym zgodnie z normą IEC 60336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maks. 0,</w:t>
            </w:r>
            <w:r w:rsid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7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mm</w:t>
            </w:r>
          </w:p>
        </w:tc>
        <w:tc>
          <w:tcPr>
            <w:tcW w:w="1779" w:type="dxa"/>
            <w:vAlign w:val="center"/>
          </w:tcPr>
          <w:p w14:paraId="55A08B23" w14:textId="5DD0ABF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B06934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B6105" w:rsidRPr="0007674C" w14:paraId="2AF69718" w14:textId="77777777" w:rsidTr="00CE471F">
        <w:tc>
          <w:tcPr>
            <w:tcW w:w="709" w:type="dxa"/>
            <w:vAlign w:val="center"/>
          </w:tcPr>
          <w:p w14:paraId="74760174" w14:textId="77777777" w:rsidR="000B6105" w:rsidRPr="0007674C" w:rsidRDefault="000B6105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E22AF75" w14:textId="3745F717" w:rsidR="000B6105" w:rsidRPr="00C227A5" w:rsidRDefault="000B6105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Rozmiar największego ogniska; dla lamp 2-ogniskowych podać wartość z punktu powyżej, zgodnie z normą IEC 60336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maks. 1,0 mm</w:t>
            </w:r>
          </w:p>
        </w:tc>
        <w:tc>
          <w:tcPr>
            <w:tcW w:w="1779" w:type="dxa"/>
            <w:vAlign w:val="center"/>
          </w:tcPr>
          <w:p w14:paraId="43B20022" w14:textId="2962E419" w:rsidR="000B6105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BBF018" w14:textId="77777777" w:rsidR="000B6105" w:rsidRPr="0007674C" w:rsidRDefault="000B6105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63A16F8" w14:textId="77777777" w:rsidTr="00967D5C">
        <w:trPr>
          <w:trHeight w:val="1267"/>
        </w:trPr>
        <w:tc>
          <w:tcPr>
            <w:tcW w:w="709" w:type="dxa"/>
            <w:vAlign w:val="center"/>
          </w:tcPr>
          <w:p w14:paraId="786D5E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6DF47FF" w14:textId="0A17475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obciążalność największego ogniska zgodnie z normą IEC 60613 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65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2A202FC6" w14:textId="0E678346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Mniejsze od </w:t>
            </w:r>
            <w:r w:rsidR="00E83716">
              <w:rPr>
                <w:rFonts w:ascii="Calibri" w:hAnsi="Calibri" w:cs="Calibri"/>
                <w:sz w:val="18"/>
                <w:szCs w:val="18"/>
              </w:rPr>
              <w:t xml:space="preserve">75 </w:t>
            </w:r>
            <w:r>
              <w:rPr>
                <w:rFonts w:ascii="Calibri" w:hAnsi="Calibri" w:cs="Calibri"/>
                <w:sz w:val="18"/>
                <w:szCs w:val="18"/>
              </w:rPr>
              <w:t>kW – 0 pkt,</w:t>
            </w:r>
          </w:p>
          <w:p w14:paraId="0ED9C766" w14:textId="6DC1F9E0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Większe lub równe </w:t>
            </w:r>
            <w:r w:rsidR="00E83716">
              <w:rPr>
                <w:rFonts w:ascii="Calibri" w:hAnsi="Calibri" w:cs="Calibri"/>
                <w:sz w:val="18"/>
                <w:szCs w:val="18"/>
              </w:rPr>
              <w:t>75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kW – 3 pkt</w:t>
            </w:r>
          </w:p>
        </w:tc>
        <w:tc>
          <w:tcPr>
            <w:tcW w:w="2332" w:type="dxa"/>
            <w:vAlign w:val="center"/>
          </w:tcPr>
          <w:p w14:paraId="53C34BA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45629C" w14:textId="77777777" w:rsidTr="00CE471F">
        <w:tc>
          <w:tcPr>
            <w:tcW w:w="709" w:type="dxa"/>
            <w:vAlign w:val="center"/>
          </w:tcPr>
          <w:p w14:paraId="430164D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59A71" w14:textId="4B804CC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obciążalność ogniska mniejszego od największego zgodnie z IEC 60613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min. 3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0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66C5833C" w14:textId="14995E94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40 kW – 0 pkt,</w:t>
            </w:r>
          </w:p>
          <w:p w14:paraId="4B82A5D6" w14:textId="0FEC6E48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40 kW – 3 pkt</w:t>
            </w:r>
          </w:p>
        </w:tc>
        <w:tc>
          <w:tcPr>
            <w:tcW w:w="2332" w:type="dxa"/>
            <w:vAlign w:val="center"/>
          </w:tcPr>
          <w:p w14:paraId="6E20D2D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FCF0594" w14:textId="77777777" w:rsidTr="00CE471F">
        <w:tc>
          <w:tcPr>
            <w:tcW w:w="709" w:type="dxa"/>
            <w:vAlign w:val="center"/>
          </w:tcPr>
          <w:p w14:paraId="3E886D5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D7FCF3" w14:textId="429DE70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obciążalność najmniejszego ogniska; dla lamp 2-ogniskowych podać wartość z punktu powyżej, zgodnie z normą IEC 60613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15 kW</w:t>
            </w:r>
          </w:p>
        </w:tc>
        <w:tc>
          <w:tcPr>
            <w:tcW w:w="1779" w:type="dxa"/>
            <w:vAlign w:val="center"/>
          </w:tcPr>
          <w:p w14:paraId="380D2D9E" w14:textId="54315C59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20 kW – 0 pkt,</w:t>
            </w:r>
          </w:p>
          <w:p w14:paraId="030FB54C" w14:textId="2F80A2B1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20 kW – 3 pkt</w:t>
            </w:r>
          </w:p>
        </w:tc>
        <w:tc>
          <w:tcPr>
            <w:tcW w:w="2332" w:type="dxa"/>
            <w:vAlign w:val="center"/>
          </w:tcPr>
          <w:p w14:paraId="0CAACED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D0337C" w14:textId="77777777" w:rsidTr="00CE471F">
        <w:tc>
          <w:tcPr>
            <w:tcW w:w="709" w:type="dxa"/>
            <w:vAlign w:val="center"/>
          </w:tcPr>
          <w:p w14:paraId="7ADDA35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0B420" w14:textId="3211335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Maksymalny prąd lampy w trakcie fluoroskopii pulsacyjnej przy aktywnym układzie redukcji promieniowania resztkowego min. 200 mA </w:t>
            </w:r>
          </w:p>
        </w:tc>
        <w:tc>
          <w:tcPr>
            <w:tcW w:w="1779" w:type="dxa"/>
            <w:vAlign w:val="center"/>
          </w:tcPr>
          <w:p w14:paraId="1000B1B3" w14:textId="71396E81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220 mA– 0 pkt,</w:t>
            </w:r>
          </w:p>
          <w:p w14:paraId="189AEFFE" w14:textId="7B1E8C29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</w:t>
            </w:r>
            <w:r w:rsidR="00ED55B4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0 mA – 5 pkt</w:t>
            </w:r>
          </w:p>
        </w:tc>
        <w:tc>
          <w:tcPr>
            <w:tcW w:w="2332" w:type="dxa"/>
            <w:vAlign w:val="center"/>
          </w:tcPr>
          <w:p w14:paraId="0AF597E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C5DADA" w14:textId="77777777" w:rsidTr="00CE471F">
        <w:tc>
          <w:tcPr>
            <w:tcW w:w="709" w:type="dxa"/>
            <w:vAlign w:val="center"/>
          </w:tcPr>
          <w:p w14:paraId="0B1647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C69DB0" w14:textId="58EAA69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anody mocą ciągłą (tj. bez ograniczeń czasowych) dla fluoroskopii; w przypadku, gdy wartość tego parametru jest mniejsza dla generatora, podać wartość dla generatora min. 2000 W</w:t>
            </w:r>
          </w:p>
        </w:tc>
        <w:tc>
          <w:tcPr>
            <w:tcW w:w="1779" w:type="dxa"/>
            <w:vAlign w:val="center"/>
          </w:tcPr>
          <w:p w14:paraId="0E9C5D9B" w14:textId="0ABF02D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FBFAF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8E7A8A" w14:textId="77777777" w:rsidTr="00CE471F">
        <w:tc>
          <w:tcPr>
            <w:tcW w:w="709" w:type="dxa"/>
            <w:vAlign w:val="center"/>
          </w:tcPr>
          <w:p w14:paraId="66F3C3B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A8A671" w14:textId="3D057B2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pojemność cieplna anody lampy min. 3000 kHU</w:t>
            </w:r>
          </w:p>
        </w:tc>
        <w:tc>
          <w:tcPr>
            <w:tcW w:w="1779" w:type="dxa"/>
            <w:vAlign w:val="center"/>
          </w:tcPr>
          <w:p w14:paraId="51060342" w14:textId="0073F41B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B7D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3BFEF4" w14:textId="77777777" w:rsidTr="00967D5C">
        <w:trPr>
          <w:trHeight w:val="435"/>
        </w:trPr>
        <w:tc>
          <w:tcPr>
            <w:tcW w:w="709" w:type="dxa"/>
            <w:vAlign w:val="center"/>
          </w:tcPr>
          <w:p w14:paraId="5D947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6F4D1" w14:textId="16520C3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Rozpraszanie ciepła przez anodę min. 500 kHU/min</w:t>
            </w:r>
          </w:p>
        </w:tc>
        <w:tc>
          <w:tcPr>
            <w:tcW w:w="1779" w:type="dxa"/>
            <w:vAlign w:val="center"/>
          </w:tcPr>
          <w:p w14:paraId="087AB22C" w14:textId="7B687291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11F6F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AB1AB0" w14:textId="77777777" w:rsidTr="00CE471F">
        <w:tc>
          <w:tcPr>
            <w:tcW w:w="709" w:type="dxa"/>
            <w:vAlign w:val="center"/>
          </w:tcPr>
          <w:p w14:paraId="4D53C4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B63B3F" w14:textId="64AA6D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pojemność cieplna zespołu lampy min. 4500 kHU</w:t>
            </w:r>
          </w:p>
        </w:tc>
        <w:tc>
          <w:tcPr>
            <w:tcW w:w="1779" w:type="dxa"/>
            <w:vAlign w:val="center"/>
          </w:tcPr>
          <w:p w14:paraId="670BAB7D" w14:textId="71001ECF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BEBED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A5ACAC4" w14:textId="77777777" w:rsidTr="00967D5C">
        <w:trPr>
          <w:trHeight w:val="317"/>
        </w:trPr>
        <w:tc>
          <w:tcPr>
            <w:tcW w:w="709" w:type="dxa"/>
            <w:vAlign w:val="center"/>
          </w:tcPr>
          <w:p w14:paraId="33B8342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CB5B9E6" w14:textId="7942F53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Przysłony prostokątne</w:t>
            </w:r>
          </w:p>
        </w:tc>
        <w:tc>
          <w:tcPr>
            <w:tcW w:w="1779" w:type="dxa"/>
            <w:vAlign w:val="center"/>
          </w:tcPr>
          <w:p w14:paraId="22A97E74" w14:textId="2CAAD36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B64F0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16ABD6" w14:textId="77777777" w:rsidTr="00CE471F">
        <w:tc>
          <w:tcPr>
            <w:tcW w:w="709" w:type="dxa"/>
            <w:vAlign w:val="center"/>
          </w:tcPr>
          <w:p w14:paraId="5261BF2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F03961" w14:textId="18C60B1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2 filtry półprzepuszczalne (klinowe) z możliwością obrotu</w:t>
            </w:r>
          </w:p>
        </w:tc>
        <w:tc>
          <w:tcPr>
            <w:tcW w:w="1779" w:type="dxa"/>
            <w:vAlign w:val="center"/>
          </w:tcPr>
          <w:p w14:paraId="3CD606C5" w14:textId="307DC98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9CE8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77BF4FB" w14:textId="77777777" w:rsidTr="00CE471F">
        <w:tc>
          <w:tcPr>
            <w:tcW w:w="709" w:type="dxa"/>
            <w:vAlign w:val="center"/>
          </w:tcPr>
          <w:p w14:paraId="17CAF54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16C88" w14:textId="00A4F9A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Filtr palcowy</w:t>
            </w:r>
          </w:p>
        </w:tc>
        <w:tc>
          <w:tcPr>
            <w:tcW w:w="1779" w:type="dxa"/>
            <w:vAlign w:val="center"/>
          </w:tcPr>
          <w:p w14:paraId="637FCBC5" w14:textId="77777777" w:rsidR="004F6C59" w:rsidRP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4F6C59">
              <w:rPr>
                <w:rFonts w:ascii="Calibri" w:hAnsi="Calibri" w:cs="Calibri"/>
                <w:sz w:val="18"/>
                <w:szCs w:val="18"/>
              </w:rPr>
              <w:t>Zintegrowany z kolimatorem – 3 pkt.</w:t>
            </w:r>
          </w:p>
          <w:p w14:paraId="631D7AEA" w14:textId="3BE7F6CE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Inne rozwiązani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4F6C59">
              <w:rPr>
                <w:rFonts w:ascii="Calibri" w:hAnsi="Calibri" w:cs="Calibri"/>
                <w:sz w:val="18"/>
                <w:szCs w:val="18"/>
              </w:rPr>
              <w:t xml:space="preserve"> – 0 pkt.</w:t>
            </w:r>
          </w:p>
        </w:tc>
        <w:tc>
          <w:tcPr>
            <w:tcW w:w="2332" w:type="dxa"/>
            <w:vAlign w:val="center"/>
          </w:tcPr>
          <w:p w14:paraId="7D01573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4E92E8B" w14:textId="77777777" w:rsidTr="00CE471F">
        <w:tc>
          <w:tcPr>
            <w:tcW w:w="709" w:type="dxa"/>
            <w:vAlign w:val="center"/>
          </w:tcPr>
          <w:p w14:paraId="297221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A8BFAF5" w14:textId="540961C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Dodatkowa (poza inherentną lampy) maksymalna filtracja promieniowania (filtr miedziowy) w kolimatorze min. 0,8 mm</w:t>
            </w:r>
          </w:p>
        </w:tc>
        <w:tc>
          <w:tcPr>
            <w:tcW w:w="1779" w:type="dxa"/>
            <w:vAlign w:val="center"/>
          </w:tcPr>
          <w:p w14:paraId="07274088" w14:textId="447031FC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7E3456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E9DC1B" w14:textId="77777777" w:rsidTr="00CE471F">
        <w:tc>
          <w:tcPr>
            <w:tcW w:w="709" w:type="dxa"/>
            <w:vAlign w:val="center"/>
          </w:tcPr>
          <w:p w14:paraId="70AB6CF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7F9A0A" w14:textId="4175761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Liczba stopni dodatkowej (poza wewnętrzną filtracją lampy) filtracji w kolimatorze min. </w:t>
            </w:r>
            <w:r w:rsidR="002D11C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79" w:type="dxa"/>
            <w:vAlign w:val="center"/>
          </w:tcPr>
          <w:p w14:paraId="694563E5" w14:textId="1F3A61EC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6164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D778A5E" w14:textId="77777777" w:rsidTr="00CE471F">
        <w:tc>
          <w:tcPr>
            <w:tcW w:w="709" w:type="dxa"/>
            <w:vAlign w:val="center"/>
          </w:tcPr>
          <w:p w14:paraId="09ADC8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032DFA" w14:textId="0451271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(z uwzględnieniem zmiennej grubości pacjenta przy różnych angulacjach) oraz samoczynne wsuwanie (silnikowe, bez ingerencji obsługi) dodatkowej (poza wewnętrzną filtracją lampy) filtracji w celu redukcji dawki i poprawy jakości obrazu – przy fluoroskopii i przy akwizycji zdjęciowej</w:t>
            </w:r>
          </w:p>
        </w:tc>
        <w:tc>
          <w:tcPr>
            <w:tcW w:w="1779" w:type="dxa"/>
            <w:vAlign w:val="center"/>
          </w:tcPr>
          <w:p w14:paraId="3EDAECF4" w14:textId="77777777" w:rsidR="004F6C59" w:rsidRP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Tak – 10 pkt.</w:t>
            </w:r>
          </w:p>
          <w:p w14:paraId="7407BAE4" w14:textId="6FC12B46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6799AC6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4FC9EA5" w14:textId="77777777" w:rsidTr="00CE471F">
        <w:tc>
          <w:tcPr>
            <w:tcW w:w="709" w:type="dxa"/>
            <w:vAlign w:val="center"/>
          </w:tcPr>
          <w:p w14:paraId="3E03EC4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8D09A2" w14:textId="2A8BD3D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kolimatorem z pulpitu przy stole pacjenta zabezpieczone przed wnikaniem wody do wnętrza zgodnie z normą IEC 60529</w:t>
            </w:r>
            <w:r w:rsidR="00CB50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</w:t>
            </w:r>
            <w:r w:rsidR="008802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IPx4</w:t>
            </w:r>
          </w:p>
        </w:tc>
        <w:tc>
          <w:tcPr>
            <w:tcW w:w="1779" w:type="dxa"/>
            <w:vAlign w:val="center"/>
          </w:tcPr>
          <w:p w14:paraId="38B76684" w14:textId="397DE0B9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E4A7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11665DC" w14:textId="77777777" w:rsidTr="00CE471F">
        <w:tc>
          <w:tcPr>
            <w:tcW w:w="709" w:type="dxa"/>
            <w:vAlign w:val="center"/>
          </w:tcPr>
          <w:p w14:paraId="7A5EF24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1CC43" w14:textId="34B001C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  <w:tc>
          <w:tcPr>
            <w:tcW w:w="1779" w:type="dxa"/>
            <w:vAlign w:val="center"/>
          </w:tcPr>
          <w:p w14:paraId="3985F5FD" w14:textId="2C7AD86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33AC7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0A885A4" w14:textId="77777777" w:rsidTr="004F6C59">
        <w:trPr>
          <w:trHeight w:val="401"/>
        </w:trPr>
        <w:tc>
          <w:tcPr>
            <w:tcW w:w="709" w:type="dxa"/>
            <w:vAlign w:val="center"/>
          </w:tcPr>
          <w:p w14:paraId="334E90E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1A8C11" w14:textId="5F4056B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raportów o dawce w formatach DICOM </w:t>
            </w:r>
          </w:p>
        </w:tc>
        <w:tc>
          <w:tcPr>
            <w:tcW w:w="1779" w:type="dxa"/>
            <w:vAlign w:val="center"/>
          </w:tcPr>
          <w:p w14:paraId="5D7C5C50" w14:textId="7FCC2A9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6EE57B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6143503" w14:textId="77777777" w:rsidTr="00DC4124">
        <w:trPr>
          <w:trHeight w:val="40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C1B9CD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2A5D1A7C" w14:textId="0F137F4C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Detektor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0CDCA55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01D7FD1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02CF896D" w14:textId="77777777" w:rsidTr="004D238F">
        <w:tc>
          <w:tcPr>
            <w:tcW w:w="709" w:type="dxa"/>
            <w:vAlign w:val="center"/>
          </w:tcPr>
          <w:p w14:paraId="6042AB00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8A719F4" w14:textId="7A4C0A04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Płaski detektor cyfrowy o maksymalnej przekątnej pola obrazowania min. 48 cm</w:t>
            </w:r>
          </w:p>
        </w:tc>
        <w:tc>
          <w:tcPr>
            <w:tcW w:w="1779" w:type="dxa"/>
          </w:tcPr>
          <w:p w14:paraId="3D9BA89E" w14:textId="6BD3718C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7A07C5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79DDD49A" w14:textId="77777777" w:rsidTr="004D238F">
        <w:tc>
          <w:tcPr>
            <w:tcW w:w="709" w:type="dxa"/>
            <w:vAlign w:val="center"/>
          </w:tcPr>
          <w:p w14:paraId="6ED7D0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5FBCB2" w14:textId="52292F4B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Matryca detektora – liczba pikseli, z których odczytywany jest obraz, podać [piksel × piksel]</w:t>
            </w:r>
          </w:p>
        </w:tc>
        <w:tc>
          <w:tcPr>
            <w:tcW w:w="1779" w:type="dxa"/>
          </w:tcPr>
          <w:p w14:paraId="3BD6E097" w14:textId="29B7E7EB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D72D83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68DFE47" w14:textId="77777777" w:rsidTr="004D238F">
        <w:tc>
          <w:tcPr>
            <w:tcW w:w="709" w:type="dxa"/>
            <w:vAlign w:val="center"/>
          </w:tcPr>
          <w:p w14:paraId="4E32063D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263A62" w14:textId="11082332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Głębia bitowa detektora min. 16-bit</w:t>
            </w:r>
          </w:p>
        </w:tc>
        <w:tc>
          <w:tcPr>
            <w:tcW w:w="1779" w:type="dxa"/>
          </w:tcPr>
          <w:p w14:paraId="059AB4D8" w14:textId="0F48F71E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18840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330529CA" w14:textId="77777777" w:rsidTr="004D238F">
        <w:tc>
          <w:tcPr>
            <w:tcW w:w="709" w:type="dxa"/>
            <w:vAlign w:val="center"/>
          </w:tcPr>
          <w:p w14:paraId="60609553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4D7F72" w14:textId="003AEB91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piksela maks. 160 µm</w:t>
            </w:r>
          </w:p>
        </w:tc>
        <w:tc>
          <w:tcPr>
            <w:tcW w:w="1779" w:type="dxa"/>
          </w:tcPr>
          <w:p w14:paraId="5C1F20A3" w14:textId="7D3CFE14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134008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1C18FAC" w14:textId="77777777" w:rsidTr="004D238F">
        <w:tc>
          <w:tcPr>
            <w:tcW w:w="709" w:type="dxa"/>
            <w:vAlign w:val="center"/>
          </w:tcPr>
          <w:p w14:paraId="4F752D21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511D68" w14:textId="6F6BC834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Rozdzielczość przestrzenna detektora (tzw. częstotliwość Nyquista) min. 3,25 lp/mm</w:t>
            </w:r>
          </w:p>
        </w:tc>
        <w:tc>
          <w:tcPr>
            <w:tcW w:w="1779" w:type="dxa"/>
          </w:tcPr>
          <w:p w14:paraId="0BE2177F" w14:textId="27EC50B5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BAC0826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298DC723" w14:textId="77777777" w:rsidTr="004D238F">
        <w:tc>
          <w:tcPr>
            <w:tcW w:w="709" w:type="dxa"/>
            <w:vAlign w:val="center"/>
          </w:tcPr>
          <w:p w14:paraId="49B162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15BD67" w14:textId="14EC6B61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Typowa detekcyjna wydajność kwantowa detektora (DQE) przy 0 lp/mm min. 70%</w:t>
            </w:r>
          </w:p>
        </w:tc>
        <w:tc>
          <w:tcPr>
            <w:tcW w:w="1779" w:type="dxa"/>
          </w:tcPr>
          <w:p w14:paraId="1E0FFB8D" w14:textId="2FE10AF1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320F9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4B992D49" w14:textId="77777777" w:rsidTr="004D238F">
        <w:tc>
          <w:tcPr>
            <w:tcW w:w="709" w:type="dxa"/>
            <w:vAlign w:val="center"/>
          </w:tcPr>
          <w:p w14:paraId="3F1D6008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F9F656" w14:textId="4CE02D19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Liczba dostępnych pól widzenia min. 6</w:t>
            </w:r>
          </w:p>
        </w:tc>
        <w:tc>
          <w:tcPr>
            <w:tcW w:w="1779" w:type="dxa"/>
          </w:tcPr>
          <w:p w14:paraId="646C1C81" w14:textId="676D9B90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28E63D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69689" w14:textId="77777777" w:rsidTr="00CE471F">
        <w:tc>
          <w:tcPr>
            <w:tcW w:w="709" w:type="dxa"/>
            <w:vAlign w:val="center"/>
          </w:tcPr>
          <w:p w14:paraId="4E6B1ED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E8BD9DA" w14:textId="4F2EEF26" w:rsidR="00CE471F" w:rsidRPr="00842FD4" w:rsidRDefault="00CE471F" w:rsidP="00CE471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Silnikowy, automatyczny (bez ingerencji obsługi) równoczesny obrót przysłony na lampie RTG oraz detektora dla kompensacji obrotu obrazu przy obrocie stołu pacjenta – bez zmiany pola widzenia detektora</w:t>
            </w:r>
          </w:p>
        </w:tc>
        <w:tc>
          <w:tcPr>
            <w:tcW w:w="1779" w:type="dxa"/>
            <w:vAlign w:val="center"/>
          </w:tcPr>
          <w:p w14:paraId="3DEB0687" w14:textId="77777777" w:rsidR="00CE471F" w:rsidRPr="007A5B3A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</w:t>
            </w:r>
            <w:r w:rsidR="00842FD4" w:rsidRPr="007A5B3A">
              <w:rPr>
                <w:rFonts w:ascii="Calibri" w:hAnsi="Calibri" w:cs="Calibri"/>
                <w:sz w:val="18"/>
                <w:szCs w:val="18"/>
              </w:rPr>
              <w:t xml:space="preserve"> – 10 pkt.</w:t>
            </w:r>
          </w:p>
          <w:p w14:paraId="56316AAB" w14:textId="6257D2A3" w:rsidR="00842FD4" w:rsidRPr="00842FD4" w:rsidRDefault="00842FD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 xml:space="preserve">Nie  - 0 pkt. </w:t>
            </w:r>
          </w:p>
        </w:tc>
        <w:tc>
          <w:tcPr>
            <w:tcW w:w="2332" w:type="dxa"/>
            <w:vAlign w:val="center"/>
          </w:tcPr>
          <w:p w14:paraId="40D6004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084C653" w14:textId="77777777" w:rsidTr="00DC4124">
        <w:trPr>
          <w:trHeight w:val="487"/>
        </w:trPr>
        <w:tc>
          <w:tcPr>
            <w:tcW w:w="709" w:type="dxa"/>
            <w:vAlign w:val="center"/>
          </w:tcPr>
          <w:p w14:paraId="7F59FCA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3F833E" w14:textId="0DC99CB8" w:rsidR="00DC4124" w:rsidRPr="0007674C" w:rsidRDefault="00CE471F" w:rsidP="00DC4124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Przyciski na obudowie detektora umożliwiające zmianę angulacji ramienia C oraz SID przez operatora stojącego u wezgłowia pacjenta</w:t>
            </w:r>
          </w:p>
        </w:tc>
        <w:tc>
          <w:tcPr>
            <w:tcW w:w="1779" w:type="dxa"/>
            <w:vAlign w:val="center"/>
          </w:tcPr>
          <w:p w14:paraId="374CF791" w14:textId="77777777" w:rsidR="0023297D" w:rsidRPr="0023297D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Tak – 3 pkt.</w:t>
            </w:r>
          </w:p>
          <w:p w14:paraId="319AA7E2" w14:textId="1EC25835" w:rsidR="00CE471F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152752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0D5EC6" w14:textId="77777777" w:rsidTr="00DC4124">
        <w:trPr>
          <w:trHeight w:val="426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0B917B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77CEF4AF" w14:textId="7A99E6C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Monitory i sygnały wizyjne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98DC26D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E68BC5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C4B78A" w14:textId="77777777" w:rsidTr="00CE471F">
        <w:tc>
          <w:tcPr>
            <w:tcW w:w="709" w:type="dxa"/>
            <w:vAlign w:val="center"/>
          </w:tcPr>
          <w:p w14:paraId="32F9824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bottom"/>
          </w:tcPr>
          <w:p w14:paraId="2906FDE4" w14:textId="71A0E19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Główny, wielkoformatowy monitor LCD o przekątnej min. 55” i rozdzielczości min. 8 mln pikseli na zawieszeniu sufitowym w sali zabiegowej,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lastRenderedPageBreak/>
              <w:t>umożliwiającym co najmniej przesuwanie, obracanie wokół osi pionowej i zmianę wysokości monitora</w:t>
            </w:r>
          </w:p>
        </w:tc>
        <w:tc>
          <w:tcPr>
            <w:tcW w:w="1779" w:type="dxa"/>
            <w:vAlign w:val="center"/>
          </w:tcPr>
          <w:p w14:paraId="0C46CB21" w14:textId="107BA2F8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2332" w:type="dxa"/>
            <w:vAlign w:val="center"/>
          </w:tcPr>
          <w:p w14:paraId="12EB666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DF1C5FA" w14:textId="77777777" w:rsidTr="00CE471F">
        <w:tc>
          <w:tcPr>
            <w:tcW w:w="709" w:type="dxa"/>
            <w:vAlign w:val="center"/>
          </w:tcPr>
          <w:p w14:paraId="74C20A7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184F45" w14:textId="43FA87D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Zabezpieczenie matrycy monitora opisanego powyżej przed działaniem cieczy i zmniejszające ryzyko mechanicznego jej uszkodzenia</w:t>
            </w:r>
          </w:p>
        </w:tc>
        <w:tc>
          <w:tcPr>
            <w:tcW w:w="1779" w:type="dxa"/>
            <w:vAlign w:val="center"/>
          </w:tcPr>
          <w:p w14:paraId="66A5F463" w14:textId="01CBFC12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79D708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9F7C6A" w14:textId="77777777" w:rsidTr="00CE471F">
        <w:tc>
          <w:tcPr>
            <w:tcW w:w="709" w:type="dxa"/>
            <w:vAlign w:val="center"/>
          </w:tcPr>
          <w:p w14:paraId="7F44DBB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FAECC49" w14:textId="7D3A08D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Sterownik umożliwiający podłączenie min. 8 i równoczesną prezentację co najmniej 8 sygnałów wizyjnych na monitorze opisanym powyżej, w tym m.in.: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live,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referencyjny,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obrazy z zewnętrznych urządzeń Zamawiającego (np. USG, monitor parametrów życiowych pacjenta)</w:t>
            </w:r>
          </w:p>
        </w:tc>
        <w:tc>
          <w:tcPr>
            <w:tcW w:w="1779" w:type="dxa"/>
            <w:vAlign w:val="center"/>
          </w:tcPr>
          <w:p w14:paraId="3FDFD247" w14:textId="031F3E5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92CBC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6C6BFF" w14:textId="77777777" w:rsidTr="00CE471F">
        <w:tc>
          <w:tcPr>
            <w:tcW w:w="709" w:type="dxa"/>
            <w:vAlign w:val="center"/>
          </w:tcPr>
          <w:p w14:paraId="3B74A5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4ECECEC" w14:textId="3672E43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sposobu prezentacji – sterowanie sposobem podziału monitora opisanego powyżej z pulpitu sterowniczego systemu cyfrowego w sali badań oraz w sterowni</w:t>
            </w:r>
          </w:p>
        </w:tc>
        <w:tc>
          <w:tcPr>
            <w:tcW w:w="1779" w:type="dxa"/>
            <w:vAlign w:val="center"/>
          </w:tcPr>
          <w:p w14:paraId="1049D442" w14:textId="60A81C39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B60962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DB402FA" w14:textId="77777777" w:rsidTr="00CE471F">
        <w:tc>
          <w:tcPr>
            <w:tcW w:w="709" w:type="dxa"/>
            <w:vAlign w:val="center"/>
          </w:tcPr>
          <w:p w14:paraId="3177E0C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EF78657" w14:textId="36F4B1D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Wyprowadzenie sygnału wyświetlanego na monitorze opisanego powyżej w rozdzielczości Full HD (1920x1080)</w:t>
            </w:r>
            <w:r w:rsidR="00E756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równoważnej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umożliwiające jego przesyłanie do sali </w:t>
            </w:r>
            <w:r w:rsidR="00742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zewnętrznej</w:t>
            </w:r>
            <w:r w:rsidR="008802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oraz wyświetlanie na konwencjonalnym odbiorniku (telewizorze, projektorze)</w:t>
            </w:r>
          </w:p>
        </w:tc>
        <w:tc>
          <w:tcPr>
            <w:tcW w:w="1779" w:type="dxa"/>
            <w:vAlign w:val="center"/>
          </w:tcPr>
          <w:p w14:paraId="58E99317" w14:textId="2C4F9785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3BCD13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7542611" w14:textId="77777777" w:rsidTr="00CE471F">
        <w:tc>
          <w:tcPr>
            <w:tcW w:w="709" w:type="dxa"/>
            <w:vAlign w:val="center"/>
          </w:tcPr>
          <w:p w14:paraId="0DE307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99B6CE3" w14:textId="6E84A5B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3 uniwersalne panele z gniazdami video w różnych standardach, umożliwiające przyłączanie zewnętrznych urządzeń Zamawiającego do sterownika monitora opisanego powyżej, zainstalowane w sali badań i sterowni w miejscach uzgodnionych z Zamawiającym; wymagane jest zachowanie separacji galwanicznej min. 4kV</w:t>
            </w:r>
          </w:p>
        </w:tc>
        <w:tc>
          <w:tcPr>
            <w:tcW w:w="1779" w:type="dxa"/>
            <w:vAlign w:val="center"/>
          </w:tcPr>
          <w:p w14:paraId="3AAD137C" w14:textId="04748783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CD15F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AEEFCE" w14:textId="77777777" w:rsidTr="00CE471F">
        <w:tc>
          <w:tcPr>
            <w:tcW w:w="709" w:type="dxa"/>
            <w:vAlign w:val="center"/>
          </w:tcPr>
          <w:p w14:paraId="62452CA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CF9BCD" w14:textId="71D6AB4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2 monitory LCD o przekątnej min. 19” i rozdzielczości min. 1,3 mln pikseli w sterowni do prezentacji następujących sygnałów wizyjnych: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Live 2D z angiografu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referencyjny 2D z angiografu</w:t>
            </w:r>
          </w:p>
        </w:tc>
        <w:tc>
          <w:tcPr>
            <w:tcW w:w="1779" w:type="dxa"/>
            <w:vAlign w:val="center"/>
          </w:tcPr>
          <w:p w14:paraId="4198CEBB" w14:textId="4AB76CC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3FAB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28D3B" w14:textId="77777777" w:rsidTr="0023297D">
        <w:trPr>
          <w:trHeight w:val="33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9D2D40A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181D59E1" w14:textId="07F8D12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System obrazowy i oprogramowanie kliniczne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90DC2D6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FF86B2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D9952B9" w14:textId="77777777" w:rsidTr="002776E0">
        <w:trPr>
          <w:trHeight w:val="386"/>
        </w:trPr>
        <w:tc>
          <w:tcPr>
            <w:tcW w:w="709" w:type="dxa"/>
            <w:vAlign w:val="center"/>
          </w:tcPr>
          <w:p w14:paraId="28F7E3D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8EC1C73" w14:textId="42CC7E5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aplikacji redukujących dawkę</w:t>
            </w:r>
            <w:r w:rsidR="00742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promieniowania</w:t>
            </w:r>
          </w:p>
        </w:tc>
        <w:tc>
          <w:tcPr>
            <w:tcW w:w="1779" w:type="dxa"/>
            <w:vAlign w:val="center"/>
          </w:tcPr>
          <w:p w14:paraId="250C38DA" w14:textId="5053C7E5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0EDCB3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07495C" w14:textId="77777777" w:rsidTr="00CE471F">
        <w:tc>
          <w:tcPr>
            <w:tcW w:w="709" w:type="dxa"/>
            <w:vAlign w:val="center"/>
          </w:tcPr>
          <w:p w14:paraId="1E074B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0485" w14:textId="3F37D92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specjalizowanych algorytmów działających w czasie rzeczywistym, poprawiających jakość uzyskiwanego obrazu i umożliwiających obrazowanie z obniżoną mocą dawki</w:t>
            </w:r>
          </w:p>
        </w:tc>
        <w:tc>
          <w:tcPr>
            <w:tcW w:w="1779" w:type="dxa"/>
            <w:vAlign w:val="center"/>
          </w:tcPr>
          <w:p w14:paraId="4A8C2839" w14:textId="37A1AC17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DEFFE9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A4EEB7" w14:textId="77777777" w:rsidTr="00CE471F">
        <w:tc>
          <w:tcPr>
            <w:tcW w:w="709" w:type="dxa"/>
            <w:vAlign w:val="center"/>
          </w:tcPr>
          <w:p w14:paraId="6196528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EE89B25" w14:textId="5C91AF2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okna (jasności i kontrastu), automatyczne wyostrzanie krawędzi, automatyczna redukcja szumu i automatyczna kompensacja artefaktów ruchowych – w czasie rzeczywistym na rejestrowanym obrazie</w:t>
            </w:r>
          </w:p>
        </w:tc>
        <w:tc>
          <w:tcPr>
            <w:tcW w:w="1779" w:type="dxa"/>
            <w:vAlign w:val="center"/>
          </w:tcPr>
          <w:p w14:paraId="1C94CAB0" w14:textId="283BF3C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330792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170730" w14:textId="77777777" w:rsidTr="00CE471F">
        <w:tc>
          <w:tcPr>
            <w:tcW w:w="709" w:type="dxa"/>
            <w:vAlign w:val="center"/>
          </w:tcPr>
          <w:p w14:paraId="6366ADA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000CE" w14:textId="5BF8BDF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Protokoły obrazowania w trybach: fluoroskopii i akwizycji, umożliwiające rejestrację obrazu z obniżoną min. o 50% dawką promieniowania względem wartości standardowych przy zachowaniu diagnostycznej jakości obrazu w typowych warunkach – bez zmiany częstotliwości obrazowania, kolimacji, stopnia powiększenia lub odległości źródło-obraz</w:t>
            </w:r>
          </w:p>
        </w:tc>
        <w:tc>
          <w:tcPr>
            <w:tcW w:w="1779" w:type="dxa"/>
            <w:vAlign w:val="center"/>
          </w:tcPr>
          <w:p w14:paraId="67CBE0AF" w14:textId="1F03800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377918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77BE4" w14:textId="77777777" w:rsidTr="00CE471F">
        <w:tc>
          <w:tcPr>
            <w:tcW w:w="709" w:type="dxa"/>
            <w:vAlign w:val="center"/>
          </w:tcPr>
          <w:p w14:paraId="277BB52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FE13E42" w14:textId="709D587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Cyfrowa fluoroskopia pulsacyjna w zakresie min. 1 – 30 impulsów/s</w:t>
            </w:r>
          </w:p>
        </w:tc>
        <w:tc>
          <w:tcPr>
            <w:tcW w:w="1779" w:type="dxa"/>
            <w:vAlign w:val="center"/>
          </w:tcPr>
          <w:p w14:paraId="0F1E4072" w14:textId="6453F7A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69B20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1AB6E2" w14:textId="77777777" w:rsidTr="002776E0">
        <w:trPr>
          <w:trHeight w:val="391"/>
        </w:trPr>
        <w:tc>
          <w:tcPr>
            <w:tcW w:w="709" w:type="dxa"/>
            <w:vAlign w:val="center"/>
          </w:tcPr>
          <w:p w14:paraId="6398BD8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ACE7B8" w14:textId="5F56D67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Tryb roadmap w zakresie min. 1 – 30 impulsów/s</w:t>
            </w:r>
          </w:p>
        </w:tc>
        <w:tc>
          <w:tcPr>
            <w:tcW w:w="1779" w:type="dxa"/>
            <w:vAlign w:val="center"/>
          </w:tcPr>
          <w:p w14:paraId="054276B5" w14:textId="20C026D8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  <w:r w:rsidR="00EC1E85"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332" w:type="dxa"/>
            <w:vAlign w:val="center"/>
          </w:tcPr>
          <w:p w14:paraId="61D0B0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1D13E62" w14:textId="77777777" w:rsidTr="00CE471F">
        <w:tc>
          <w:tcPr>
            <w:tcW w:w="709" w:type="dxa"/>
            <w:vAlign w:val="center"/>
          </w:tcPr>
          <w:p w14:paraId="01E6C7D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8DE88A" w14:textId="216E97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zapisu ostatniej wykonanej fluoroskopii w bazie danych systemu obrazowego</w:t>
            </w:r>
          </w:p>
        </w:tc>
        <w:tc>
          <w:tcPr>
            <w:tcW w:w="1779" w:type="dxa"/>
            <w:vAlign w:val="center"/>
          </w:tcPr>
          <w:p w14:paraId="181EB0A8" w14:textId="04A0E172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6BE23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21D4A5" w14:textId="77777777" w:rsidTr="00CE471F">
        <w:tc>
          <w:tcPr>
            <w:tcW w:w="709" w:type="dxa"/>
            <w:vAlign w:val="center"/>
          </w:tcPr>
          <w:p w14:paraId="5352DB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B38DBD" w14:textId="2AB0544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odtwarzania w pętli ostatniej wykonanej fluoroskopii</w:t>
            </w:r>
          </w:p>
        </w:tc>
        <w:tc>
          <w:tcPr>
            <w:tcW w:w="1779" w:type="dxa"/>
            <w:vAlign w:val="center"/>
          </w:tcPr>
          <w:p w14:paraId="7F514CB2" w14:textId="2AF5896A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F83BF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B285A2" w14:textId="77777777" w:rsidTr="00CE471F">
        <w:tc>
          <w:tcPr>
            <w:tcW w:w="709" w:type="dxa"/>
            <w:vAlign w:val="center"/>
          </w:tcPr>
          <w:p w14:paraId="4EE763E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F17ED3" w14:textId="499DC45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nakładania odwróconego obrazu referencyjnego na obraz live lub inne rozwiązanie umożliwiające prowadzenie cewnika na obrazie drzewa naczyń krwionośnych bez konieczności podawania dodatkowej ilości kontrastu</w:t>
            </w:r>
          </w:p>
        </w:tc>
        <w:tc>
          <w:tcPr>
            <w:tcW w:w="1779" w:type="dxa"/>
            <w:vAlign w:val="center"/>
          </w:tcPr>
          <w:p w14:paraId="549B2491" w14:textId="28A5676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ED6A6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5E18C1" w14:textId="77777777" w:rsidTr="00CE471F">
        <w:tc>
          <w:tcPr>
            <w:tcW w:w="709" w:type="dxa"/>
            <w:vAlign w:val="center"/>
          </w:tcPr>
          <w:p w14:paraId="3ABD7DE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93F00C" w14:textId="3E51D1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Akwizycja obrazów w trybie radiografii cyfrowej (DR) i </w:t>
            </w:r>
            <w:r w:rsidR="00155E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trybie angiografii subtrakcyjnej (DSA) w zakresie min. 0,5-7,5 obr./s w matrycy</w:t>
            </w:r>
            <w:r w:rsidR="00155E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min. 4,5 mln pikseli i min. 12-bitowej głębi szarości</w:t>
            </w:r>
          </w:p>
        </w:tc>
        <w:tc>
          <w:tcPr>
            <w:tcW w:w="1779" w:type="dxa"/>
            <w:vAlign w:val="center"/>
          </w:tcPr>
          <w:p w14:paraId="506CA9C4" w14:textId="3D0CE241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3B9A0E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E27ED30" w14:textId="77777777" w:rsidTr="00DC4124">
        <w:trPr>
          <w:trHeight w:val="411"/>
        </w:trPr>
        <w:tc>
          <w:tcPr>
            <w:tcW w:w="709" w:type="dxa"/>
            <w:vAlign w:val="center"/>
          </w:tcPr>
          <w:p w14:paraId="3BE87A5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AAD185" w14:textId="4EF814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Akwizycja kardiologiczna w zakresie min. 7,5 – 30 obr./s</w:t>
            </w:r>
          </w:p>
        </w:tc>
        <w:tc>
          <w:tcPr>
            <w:tcW w:w="1779" w:type="dxa"/>
            <w:vAlign w:val="center"/>
          </w:tcPr>
          <w:p w14:paraId="1434BAB4" w14:textId="3250B8C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EB47A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3D4ACD3" w14:textId="77777777" w:rsidTr="00CE471F">
        <w:tc>
          <w:tcPr>
            <w:tcW w:w="709" w:type="dxa"/>
            <w:vAlign w:val="center"/>
          </w:tcPr>
          <w:p w14:paraId="7B4AFE7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7116E3B" w14:textId="1E378DE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pixel-shift w czasie rzeczywistym w trakcie akwizycji obrazów w trybie subtrakcyjnym</w:t>
            </w:r>
          </w:p>
        </w:tc>
        <w:tc>
          <w:tcPr>
            <w:tcW w:w="1779" w:type="dxa"/>
            <w:vAlign w:val="center"/>
          </w:tcPr>
          <w:p w14:paraId="5E312596" w14:textId="77777777" w:rsidR="002776E0" w:rsidRPr="002776E0" w:rsidRDefault="002776E0" w:rsidP="002776E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76E0">
              <w:rPr>
                <w:rFonts w:ascii="Calibri" w:hAnsi="Calibri" w:cs="Calibri"/>
                <w:sz w:val="18"/>
                <w:szCs w:val="18"/>
              </w:rPr>
              <w:t>DSA i roadmap – 2 pkt.</w:t>
            </w:r>
          </w:p>
          <w:p w14:paraId="42BE9417" w14:textId="1E7BE03C" w:rsidR="00CE471F" w:rsidRPr="0007674C" w:rsidRDefault="002776E0" w:rsidP="002776E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76E0">
              <w:rPr>
                <w:rFonts w:ascii="Calibri" w:hAnsi="Calibri" w:cs="Calibri"/>
                <w:sz w:val="18"/>
                <w:szCs w:val="18"/>
              </w:rPr>
              <w:t>DSA albo roadmap – 0 pkt.</w:t>
            </w:r>
          </w:p>
        </w:tc>
        <w:tc>
          <w:tcPr>
            <w:tcW w:w="2332" w:type="dxa"/>
            <w:vAlign w:val="center"/>
          </w:tcPr>
          <w:p w14:paraId="24441B3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0CBFDB9" w14:textId="77777777" w:rsidTr="00CE471F">
        <w:tc>
          <w:tcPr>
            <w:tcW w:w="709" w:type="dxa"/>
            <w:vAlign w:val="center"/>
          </w:tcPr>
          <w:p w14:paraId="70F6FC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30AA62" w14:textId="544BA61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i ręczny pixel-shift, zmiana maski i stopnia przenikania tła anatomicznego w post-processingu</w:t>
            </w:r>
          </w:p>
        </w:tc>
        <w:tc>
          <w:tcPr>
            <w:tcW w:w="1779" w:type="dxa"/>
            <w:vAlign w:val="center"/>
          </w:tcPr>
          <w:p w14:paraId="3C0550D6" w14:textId="61D5F70D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2FAF66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95C3FF" w14:textId="77777777" w:rsidTr="00CE471F">
        <w:tc>
          <w:tcPr>
            <w:tcW w:w="709" w:type="dxa"/>
            <w:vAlign w:val="center"/>
          </w:tcPr>
          <w:p w14:paraId="68702FEF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EBC515" w14:textId="6670D2B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wykorzystania uprzednio zarejestrowanego obrazu substrakcyjnego (DSA) jako maski dla roadmapu</w:t>
            </w:r>
          </w:p>
        </w:tc>
        <w:tc>
          <w:tcPr>
            <w:tcW w:w="1779" w:type="dxa"/>
            <w:vAlign w:val="center"/>
          </w:tcPr>
          <w:p w14:paraId="19F487A1" w14:textId="3709E41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503EC8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E5B5A53" w14:textId="77777777" w:rsidTr="00CE471F">
        <w:tc>
          <w:tcPr>
            <w:tcW w:w="709" w:type="dxa"/>
            <w:vAlign w:val="center"/>
          </w:tcPr>
          <w:p w14:paraId="168CD60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FB4320" w14:textId="1150C2A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Pojemność dysku twardego bez kompresji min. 50 000 obrazów w matrycy zapisu min. 1024x1024 i min. 12 bit</w:t>
            </w:r>
          </w:p>
        </w:tc>
        <w:tc>
          <w:tcPr>
            <w:tcW w:w="1779" w:type="dxa"/>
            <w:vAlign w:val="center"/>
          </w:tcPr>
          <w:p w14:paraId="494AFD23" w14:textId="71232EF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CDE11B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F0CB079" w14:textId="77777777" w:rsidTr="002776E0">
        <w:trPr>
          <w:trHeight w:val="467"/>
        </w:trPr>
        <w:tc>
          <w:tcPr>
            <w:tcW w:w="709" w:type="dxa"/>
            <w:vAlign w:val="center"/>
          </w:tcPr>
          <w:p w14:paraId="21A4F3C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027DF2C" w14:textId="6249148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Pulpit sterowniczy systemu cyfrowego w sterowni </w:t>
            </w:r>
          </w:p>
        </w:tc>
        <w:tc>
          <w:tcPr>
            <w:tcW w:w="1779" w:type="dxa"/>
            <w:vAlign w:val="center"/>
          </w:tcPr>
          <w:p w14:paraId="24A96D55" w14:textId="78D2DA2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2D421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94A1339" w14:textId="77777777" w:rsidTr="00CE471F">
        <w:tc>
          <w:tcPr>
            <w:tcW w:w="709" w:type="dxa"/>
            <w:vAlign w:val="center"/>
          </w:tcPr>
          <w:p w14:paraId="54DB077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1B9730F" w14:textId="28A65DC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Pulpit sterowniczy systemu cyfrowego w sali badań; realizacja funkcji systemu cyfrowego z pulpitu sterowniczego w sali zabiegowej</w:t>
            </w:r>
          </w:p>
        </w:tc>
        <w:tc>
          <w:tcPr>
            <w:tcW w:w="1779" w:type="dxa"/>
            <w:vAlign w:val="center"/>
          </w:tcPr>
          <w:p w14:paraId="727FEDB3" w14:textId="4C0895D0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0CED18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C707FD1" w14:textId="77777777" w:rsidTr="00CE471F">
        <w:tc>
          <w:tcPr>
            <w:tcW w:w="709" w:type="dxa"/>
            <w:vAlign w:val="center"/>
          </w:tcPr>
          <w:p w14:paraId="79D034F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8DD275" w14:textId="1168A57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Ustawianie przesłon prostokątnych oraz min. 1 filtra półprzepuszczalnego na obrazie zatrzymanym (LIH) bez promieniowania za pomocą wirtualnych znaczników określających ich pozycję</w:t>
            </w:r>
          </w:p>
        </w:tc>
        <w:tc>
          <w:tcPr>
            <w:tcW w:w="1779" w:type="dxa"/>
            <w:vAlign w:val="center"/>
          </w:tcPr>
          <w:p w14:paraId="32CFB8C8" w14:textId="00681F83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5F0A82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5299DD" w14:textId="77777777" w:rsidTr="00CE471F">
        <w:tc>
          <w:tcPr>
            <w:tcW w:w="709" w:type="dxa"/>
            <w:vAlign w:val="center"/>
          </w:tcPr>
          <w:p w14:paraId="62E45A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8311CB" w14:textId="4DCBBC56" w:rsidR="00CE471F" w:rsidRPr="0007674C" w:rsidRDefault="00EC1E85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Możliwość analizy ilościowej (QCA)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analizy stenoz naczyń wieńcowych w oparciu o algorytmy posiadające walidację kliniczną</w:t>
            </w:r>
            <w:r w:rsidR="00DC412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="00967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umożliwiające prowadzenie wieloośrodkowych badań naukowych minimum: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rozpoznawanie kształtów,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określanie stopnia stenozy,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i ręczne określanie średnicy referencyjnej,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automatyczna i manualna kalibracja,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pomiar średnicy</w:t>
            </w:r>
          </w:p>
        </w:tc>
        <w:tc>
          <w:tcPr>
            <w:tcW w:w="1779" w:type="dxa"/>
            <w:vAlign w:val="center"/>
          </w:tcPr>
          <w:p w14:paraId="584E84F1" w14:textId="2C816846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74EF67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4BC5C05" w14:textId="77777777" w:rsidTr="00CE471F">
        <w:tc>
          <w:tcPr>
            <w:tcW w:w="709" w:type="dxa"/>
            <w:vAlign w:val="center"/>
          </w:tcPr>
          <w:p w14:paraId="7AE56A3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285290" w14:textId="76AC1767" w:rsidR="00CE471F" w:rsidRPr="0007674C" w:rsidRDefault="00EC1E85" w:rsidP="00CE471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naliz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ilościow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(QVA)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D336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analizy stenoz naczyń obwodowych minimum: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rozpoznawanie kształtów,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określanie stopnia stenozy,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automatyczna i manualna kalibracja,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pomiary odległości</w:t>
            </w:r>
          </w:p>
        </w:tc>
        <w:tc>
          <w:tcPr>
            <w:tcW w:w="1779" w:type="dxa"/>
            <w:vAlign w:val="center"/>
          </w:tcPr>
          <w:p w14:paraId="7BF439F2" w14:textId="5BF8F7E4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35FFEB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F097DE" w14:textId="77777777" w:rsidTr="00CE471F">
        <w:tc>
          <w:tcPr>
            <w:tcW w:w="709" w:type="dxa"/>
            <w:vAlign w:val="center"/>
          </w:tcPr>
          <w:p w14:paraId="792310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14EDC53" w14:textId="1CF76DC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poprawy widoczności stentów w naczyniach wieńcowych; zapis przetworzonych obrazów na dysku twardym w formacie DICOM X-Ray Angiographic Image</w:t>
            </w:r>
          </w:p>
        </w:tc>
        <w:tc>
          <w:tcPr>
            <w:tcW w:w="1779" w:type="dxa"/>
            <w:vAlign w:val="center"/>
          </w:tcPr>
          <w:p w14:paraId="59673B16" w14:textId="082D058F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8529A2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48435C7" w14:textId="77777777" w:rsidTr="00CE471F">
        <w:tc>
          <w:tcPr>
            <w:tcW w:w="709" w:type="dxa"/>
            <w:vAlign w:val="center"/>
          </w:tcPr>
          <w:p w14:paraId="7FFF075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C9CA27" w14:textId="26C8D7E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zapisu obrazów fluoroskopowych</w:t>
            </w:r>
            <w:r w:rsidRPr="000767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umożliwiająca zapisanie wybranych klatek lub sekwencji obrazów fluoroskopowych w czasie rzeczywistym</w:t>
            </w:r>
          </w:p>
        </w:tc>
        <w:tc>
          <w:tcPr>
            <w:tcW w:w="1779" w:type="dxa"/>
            <w:vAlign w:val="center"/>
          </w:tcPr>
          <w:p w14:paraId="595D3EDD" w14:textId="423AFB57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941987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8878940" w14:textId="77777777" w:rsidTr="00CE471F">
        <w:tc>
          <w:tcPr>
            <w:tcW w:w="709" w:type="dxa"/>
            <w:vAlign w:val="center"/>
          </w:tcPr>
          <w:p w14:paraId="6E6A16C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F96586" w14:textId="0B4BBE3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stabilizacji obrazu ruchomego stentu umożliwiająca korzystanie z oprogramowania opisanego w punkcie powyżej w czasie rzeczywistym, tj. w trakcie pozycjonowania stentu, bez przerywania promieniowania w celu postprocessingu obrazu</w:t>
            </w:r>
          </w:p>
        </w:tc>
        <w:tc>
          <w:tcPr>
            <w:tcW w:w="1779" w:type="dxa"/>
            <w:vAlign w:val="center"/>
          </w:tcPr>
          <w:p w14:paraId="58B8C894" w14:textId="6BC921E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F3BC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A8FBD" w14:textId="77777777" w:rsidTr="00CE471F">
        <w:tc>
          <w:tcPr>
            <w:tcW w:w="709" w:type="dxa"/>
            <w:vAlign w:val="center"/>
          </w:tcPr>
          <w:p w14:paraId="2F0FCD8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C4BF99A" w14:textId="5473E8CA" w:rsidR="00A436E4" w:rsidRPr="00A436E4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obiektów z bazy danych na płytach DVD w formacie DICOM z możliwością </w:t>
            </w:r>
            <w:r w:rsidR="001F11C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integracji</w:t>
            </w:r>
            <w:r w:rsidR="001F11C8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przeglądarki DICOM umożliwiającej odczyt badania na innych komputerach</w:t>
            </w:r>
          </w:p>
        </w:tc>
        <w:tc>
          <w:tcPr>
            <w:tcW w:w="1779" w:type="dxa"/>
            <w:vAlign w:val="center"/>
          </w:tcPr>
          <w:p w14:paraId="59B348B5" w14:textId="089E3C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DF937B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EC682B" w14:textId="77777777" w:rsidTr="00CE471F">
        <w:tc>
          <w:tcPr>
            <w:tcW w:w="709" w:type="dxa"/>
            <w:vAlign w:val="center"/>
          </w:tcPr>
          <w:p w14:paraId="4C6A2C5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340E80" w14:textId="1AE782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Interfejs DICOM, min. usługi: Send, Storage Commitment, Query/Retrieve, Worklist, MPPS</w:t>
            </w:r>
          </w:p>
        </w:tc>
        <w:tc>
          <w:tcPr>
            <w:tcW w:w="1779" w:type="dxa"/>
            <w:vAlign w:val="center"/>
          </w:tcPr>
          <w:p w14:paraId="081D18DF" w14:textId="675EAC42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F4FEAB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9E1B56D" w14:textId="77777777" w:rsidTr="00CE471F">
        <w:tc>
          <w:tcPr>
            <w:tcW w:w="709" w:type="dxa"/>
            <w:vAlign w:val="center"/>
          </w:tcPr>
          <w:p w14:paraId="3664C3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2BCDCAC" w14:textId="3E7470B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Automatyczna archiwizacja danych obrazowych w formacie DICOM w węzłach sieciowych - bezpośrednio po akwizycji sceny</w:t>
            </w:r>
          </w:p>
        </w:tc>
        <w:tc>
          <w:tcPr>
            <w:tcW w:w="1779" w:type="dxa"/>
            <w:vAlign w:val="center"/>
          </w:tcPr>
          <w:p w14:paraId="326A8535" w14:textId="36035CA8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B850A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F671B8" w14:textId="77777777" w:rsidTr="00CE471F">
        <w:tc>
          <w:tcPr>
            <w:tcW w:w="709" w:type="dxa"/>
            <w:vAlign w:val="center"/>
          </w:tcPr>
          <w:p w14:paraId="62FA0DF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F6577B" w14:textId="141496A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Ochrona antywirusowa oprogramowania aparatu, zainstalowana na urządzeniu i systematycznie aktualizowana bez udziału użytkownika aparatu lub rozwiązanie oparte o mechanizm białych list</w:t>
            </w:r>
          </w:p>
        </w:tc>
        <w:tc>
          <w:tcPr>
            <w:tcW w:w="1779" w:type="dxa"/>
            <w:vAlign w:val="center"/>
          </w:tcPr>
          <w:p w14:paraId="5E86DD9A" w14:textId="39862A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6F0479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EED36A" w14:textId="77777777" w:rsidTr="00DC4124">
        <w:trPr>
          <w:trHeight w:val="39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B759D5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4A2242C3" w14:textId="63B22FD8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1F680E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75F1DE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8CBF38" w14:textId="77777777" w:rsidTr="00CE471F">
        <w:tc>
          <w:tcPr>
            <w:tcW w:w="709" w:type="dxa"/>
            <w:vAlign w:val="center"/>
          </w:tcPr>
          <w:p w14:paraId="17315ED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C10A6C3" w14:textId="4E5E1BAE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Interkom dwukanałowy do komunikacji głosowej pomiędzy sterownią i salą zabiegową</w:t>
            </w:r>
          </w:p>
        </w:tc>
        <w:tc>
          <w:tcPr>
            <w:tcW w:w="1779" w:type="dxa"/>
            <w:vAlign w:val="center"/>
          </w:tcPr>
          <w:p w14:paraId="05DA7151" w14:textId="017A5E3E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39E82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3B2C4A4" w14:textId="77777777" w:rsidTr="00CE471F">
        <w:tc>
          <w:tcPr>
            <w:tcW w:w="709" w:type="dxa"/>
            <w:vAlign w:val="center"/>
          </w:tcPr>
          <w:p w14:paraId="593100D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7F9B901" w14:textId="7A57748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dolna osłona operatora chroniąca przed promieniowaniem rentgenowskim o równoważniku min. 0,5 mm Pb, montowana do szyny akcesoryjnej stołu pacjenta</w:t>
            </w:r>
            <w:r w:rsidR="00BD432C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nadstawkę ponad blat stołu</w:t>
            </w:r>
          </w:p>
        </w:tc>
        <w:tc>
          <w:tcPr>
            <w:tcW w:w="1779" w:type="dxa"/>
            <w:vAlign w:val="center"/>
          </w:tcPr>
          <w:p w14:paraId="523B3C18" w14:textId="6F3875A5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7D51A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D8BB99" w14:textId="77777777" w:rsidTr="00CE471F">
        <w:tc>
          <w:tcPr>
            <w:tcW w:w="709" w:type="dxa"/>
            <w:vAlign w:val="center"/>
          </w:tcPr>
          <w:p w14:paraId="2C2EB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60101A" w14:textId="6763C2AF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górna osłony operatora chroniąca przed promieniowaniem rentgenowskim o równoważniku min. 0,5 mm Pb zamontowana na suficie</w:t>
            </w:r>
          </w:p>
        </w:tc>
        <w:tc>
          <w:tcPr>
            <w:tcW w:w="1779" w:type="dxa"/>
            <w:vAlign w:val="center"/>
          </w:tcPr>
          <w:p w14:paraId="5B567189" w14:textId="77EB5EC3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4E888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724AEB" w14:textId="77777777" w:rsidTr="00CE471F">
        <w:tc>
          <w:tcPr>
            <w:tcW w:w="709" w:type="dxa"/>
            <w:vAlign w:val="center"/>
          </w:tcPr>
          <w:p w14:paraId="26A1AF8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7AACE" w14:textId="7930A47D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lampa zabiegowa do oświetlania pola cewnikowania na wspólnej z osłoną przed promieniowaniem kolumnie sufitowej o min. luminancji 70 000 luksów</w:t>
            </w:r>
          </w:p>
        </w:tc>
        <w:tc>
          <w:tcPr>
            <w:tcW w:w="1779" w:type="dxa"/>
            <w:vAlign w:val="center"/>
          </w:tcPr>
          <w:p w14:paraId="23C075BB" w14:textId="35DDCD30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97159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A96BE4" w14:textId="77777777" w:rsidTr="00CE471F">
        <w:tc>
          <w:tcPr>
            <w:tcW w:w="709" w:type="dxa"/>
            <w:vAlign w:val="center"/>
          </w:tcPr>
          <w:p w14:paraId="47B11B9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7C8ABB" w14:textId="5A234559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zainstalowany w sterowni realizujący funkcję uruchamiania akwizycji zdjęciowej</w:t>
            </w:r>
          </w:p>
        </w:tc>
        <w:tc>
          <w:tcPr>
            <w:tcW w:w="1779" w:type="dxa"/>
            <w:vAlign w:val="center"/>
          </w:tcPr>
          <w:p w14:paraId="74E31314" w14:textId="323C436B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65FD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D0391A" w14:textId="77777777" w:rsidTr="00CE471F">
        <w:tc>
          <w:tcPr>
            <w:tcW w:w="709" w:type="dxa"/>
            <w:vAlign w:val="center"/>
          </w:tcPr>
          <w:p w14:paraId="0C9D06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4682578" w14:textId="15F6159D" w:rsidR="007A5B3A" w:rsidRPr="002151D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Kardiomonitor do monitorowania parametrów życiowych pacjenta</w:t>
            </w:r>
            <w:r w:rsidR="00A634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modułem zainstalowanym przy stole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wyposażonym w: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EKG,</w:t>
            </w:r>
          </w:p>
          <w:p w14:paraId="5D6C121A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SpO2,</w:t>
            </w: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NIBP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</w:p>
          <w:p w14:paraId="244A76F5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IBP,</w:t>
            </w:r>
          </w:p>
          <w:p w14:paraId="657FABD4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Temperatura</w:t>
            </w:r>
          </w:p>
          <w:p w14:paraId="6BA2F841" w14:textId="2B1A85C0" w:rsidR="00CE471F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yprowadzenie sygnału obrazowego na główny monitor angiografu w sali zabiegowej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(tzw. Polifizjograf)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 przy stole zintegrowan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kieszenią na moduły zawierając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- 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moduł do pomiaru IBP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analogowym wyjściem sygnału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(kostka)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</w:p>
          <w:p w14:paraId="1B4D4A16" w14:textId="3F36D3D7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Rzutu Serca (kostka),</w:t>
            </w:r>
          </w:p>
          <w:p w14:paraId="0129981B" w14:textId="2DBC653D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SWAN GANZ [CCO/C.O.] (kostka)</w:t>
            </w:r>
          </w:p>
          <w:p w14:paraId="7F20CBE0" w14:textId="1DFC66F4" w:rsidR="002151D8" w:rsidRPr="002151D8" w:rsidRDefault="002151D8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Polifizjograf kompatybilny z drukarką zainstalowaną w sterowni. </w:t>
            </w:r>
          </w:p>
        </w:tc>
        <w:tc>
          <w:tcPr>
            <w:tcW w:w="1779" w:type="dxa"/>
            <w:vAlign w:val="center"/>
          </w:tcPr>
          <w:p w14:paraId="283A5FA4" w14:textId="2E27C11F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273D57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E53B18" w14:textId="77777777" w:rsidTr="00CE471F">
        <w:tc>
          <w:tcPr>
            <w:tcW w:w="709" w:type="dxa"/>
            <w:vAlign w:val="center"/>
          </w:tcPr>
          <w:p w14:paraId="1F2B674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F24BCB1" w14:textId="7F07A2C8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Dedykowany UPS o parametrach zgodnych z wymaganiami producenta, który zabezpiecza pacjenta i aparat (możliwość fluoroskopii </w:t>
            </w:r>
            <w:r w:rsidR="00486FF9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10 minut</w:t>
            </w:r>
            <w:r w:rsidR="00486F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celu awaryjnego dokończenia zabiegu oraz sterowanie aparatem)</w:t>
            </w:r>
          </w:p>
        </w:tc>
        <w:tc>
          <w:tcPr>
            <w:tcW w:w="1779" w:type="dxa"/>
            <w:vAlign w:val="center"/>
          </w:tcPr>
          <w:p w14:paraId="1F67C638" w14:textId="3D11335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B2C05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841CAC2" w14:textId="77777777" w:rsidTr="00CE471F">
        <w:tc>
          <w:tcPr>
            <w:tcW w:w="709" w:type="dxa"/>
            <w:vAlign w:val="center"/>
          </w:tcPr>
          <w:p w14:paraId="30F575A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AF87CB" w14:textId="7610D8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ngiograf umożliwiający wykonywani</w:t>
            </w:r>
            <w:r w:rsidR="00611CCC">
              <w:rPr>
                <w:rFonts w:ascii="Calibri" w:hAnsi="Calibri" w:cs="Calibri"/>
                <w:sz w:val="18"/>
                <w:szCs w:val="18"/>
              </w:rPr>
              <w:t>e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szerokiego zakresu badań naczyniowych</w:t>
            </w:r>
            <w:r w:rsidR="00044840"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: kardiologicznych, obwodowych i brzusznych. Urządzenia nowe, nie regenerowane i nie powystawowe</w:t>
            </w:r>
          </w:p>
        </w:tc>
        <w:tc>
          <w:tcPr>
            <w:tcW w:w="1779" w:type="dxa"/>
            <w:vAlign w:val="center"/>
          </w:tcPr>
          <w:p w14:paraId="0FF967D1" w14:textId="70E0724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1074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5E1311C" w14:textId="77777777" w:rsidTr="00CE471F">
        <w:tc>
          <w:tcPr>
            <w:tcW w:w="709" w:type="dxa"/>
            <w:vAlign w:val="center"/>
          </w:tcPr>
          <w:p w14:paraId="5F0C1D7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ED31F6A" w14:textId="1EF2B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ngiograf fabrycznie wyposażony w ekranowanie lampy RTG i detektora w celu zmniejszenia wzajemnego oddziaływania/zakłóceń </w:t>
            </w:r>
            <w:r w:rsidRPr="0044400C">
              <w:rPr>
                <w:rFonts w:ascii="Calibri" w:hAnsi="Calibri" w:cs="Calibri"/>
                <w:sz w:val="18"/>
                <w:szCs w:val="18"/>
              </w:rPr>
              <w:lastRenderedPageBreak/>
              <w:t>elektromagnetycznych między angiografem, systemem elektrofizjologicznym</w:t>
            </w:r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oraz systemem mapowania elektroanatomicznego</w:t>
            </w:r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</w:p>
        </w:tc>
        <w:tc>
          <w:tcPr>
            <w:tcW w:w="1779" w:type="dxa"/>
            <w:vAlign w:val="center"/>
          </w:tcPr>
          <w:p w14:paraId="346926C3" w14:textId="62E03698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  <w:vAlign w:val="center"/>
          </w:tcPr>
          <w:p w14:paraId="4100C70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023A46A" w14:textId="77777777" w:rsidTr="00044840">
        <w:trPr>
          <w:trHeight w:val="30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3B25F4E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A3069A7" w14:textId="0C3ADFA5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Pozostałe wymagania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6E52068E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BD25C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4393411" w14:textId="77777777" w:rsidTr="00CE471F">
        <w:tc>
          <w:tcPr>
            <w:tcW w:w="709" w:type="dxa"/>
            <w:vAlign w:val="center"/>
          </w:tcPr>
          <w:p w14:paraId="626749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F8DE2FF" w14:textId="0106BA8C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Dostawa, instalacja oraz uruchomienie aparatu na koszt Wykonawcy w miejscu wskazanym przez Zamawiającego</w:t>
            </w:r>
          </w:p>
        </w:tc>
        <w:tc>
          <w:tcPr>
            <w:tcW w:w="1779" w:type="dxa"/>
            <w:vAlign w:val="center"/>
          </w:tcPr>
          <w:p w14:paraId="714A2F0B" w14:textId="7746B7E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FBB41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1AE660BE" w14:textId="77777777" w:rsidTr="00B94B7B">
        <w:tc>
          <w:tcPr>
            <w:tcW w:w="709" w:type="dxa"/>
            <w:vAlign w:val="center"/>
          </w:tcPr>
          <w:p w14:paraId="1FE5420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231CB3" w14:textId="1E0DE5A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Wykonanie testów odbiorczych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specjalistycznych, podstawowych oraz pomiaru dawki za osłonami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po instalacji oferowanego </w:t>
            </w:r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angiografu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zgodnie z aktualnie obowiązującym Rozporządzeniem Ministra Zdrowia. </w:t>
            </w:r>
          </w:p>
        </w:tc>
        <w:tc>
          <w:tcPr>
            <w:tcW w:w="1779" w:type="dxa"/>
          </w:tcPr>
          <w:p w14:paraId="39E8D3C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48FA58D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310D92B" w14:textId="341068C2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680DCF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682ED0D" w14:textId="77777777" w:rsidTr="00B94B7B">
        <w:tc>
          <w:tcPr>
            <w:tcW w:w="709" w:type="dxa"/>
            <w:vAlign w:val="center"/>
          </w:tcPr>
          <w:p w14:paraId="131A28C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9A0B6A" w14:textId="4EC15E6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Integracja z systemem RIS Zamawiającego w zakresie importu danych pacjenta z systemu RIS poprzez DICOM Worklist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(licencje po stronie </w:t>
            </w:r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amawiającego)</w:t>
            </w:r>
          </w:p>
        </w:tc>
        <w:tc>
          <w:tcPr>
            <w:tcW w:w="1779" w:type="dxa"/>
          </w:tcPr>
          <w:p w14:paraId="3408711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9B4CE27" w14:textId="45CF129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85596B2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79EEE96" w14:textId="77777777" w:rsidTr="00B94B7B">
        <w:tc>
          <w:tcPr>
            <w:tcW w:w="709" w:type="dxa"/>
            <w:vAlign w:val="center"/>
          </w:tcPr>
          <w:p w14:paraId="27CCE30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2DDB61" w14:textId="6752B4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Podłączenie systemu do systemu PACS Zamawiającego w zakresie wysyłania danych obrazowych i raportów o dawce</w:t>
            </w:r>
          </w:p>
        </w:tc>
        <w:tc>
          <w:tcPr>
            <w:tcW w:w="1779" w:type="dxa"/>
          </w:tcPr>
          <w:p w14:paraId="3A53CA07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C460AA7" w14:textId="42E7311C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613909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9A6BA26" w14:textId="77777777" w:rsidTr="00B94B7B">
        <w:tc>
          <w:tcPr>
            <w:tcW w:w="709" w:type="dxa"/>
            <w:vAlign w:val="center"/>
          </w:tcPr>
          <w:p w14:paraId="0152FD9E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D84A2C" w14:textId="3A53C6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Gwarantowana dostępność części zamiennych przez min. 10 lat z wyłączeniem sprzętu IT; dla sprzętu IT przez min. 5 lat</w:t>
            </w:r>
          </w:p>
        </w:tc>
        <w:tc>
          <w:tcPr>
            <w:tcW w:w="1779" w:type="dxa"/>
          </w:tcPr>
          <w:p w14:paraId="78AE8AA5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FA26787" w14:textId="237FCB7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46AA0C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BED2EF0" w14:textId="77777777" w:rsidTr="00B94B7B">
        <w:tc>
          <w:tcPr>
            <w:tcW w:w="709" w:type="dxa"/>
            <w:vAlign w:val="center"/>
          </w:tcPr>
          <w:p w14:paraId="1C40251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3DAA7CF" w14:textId="2B249CEE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Dostęp do infolinii serwisowej 24 godziny 7 dni w tygodniu</w:t>
            </w:r>
          </w:p>
        </w:tc>
        <w:tc>
          <w:tcPr>
            <w:tcW w:w="1779" w:type="dxa"/>
          </w:tcPr>
          <w:p w14:paraId="56649799" w14:textId="25326950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18BBE5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51F9F0D" w14:textId="77777777" w:rsidTr="00B94B7B">
        <w:tc>
          <w:tcPr>
            <w:tcW w:w="709" w:type="dxa"/>
            <w:vAlign w:val="center"/>
          </w:tcPr>
          <w:p w14:paraId="252E72A6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1F10C65" w14:textId="7036142A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reakcji serwisu na zgłoszenie ewentualnych usterek do 2 godzin w dni robocze i wolne (w tym zdalna diagnostyka)</w:t>
            </w:r>
          </w:p>
        </w:tc>
        <w:tc>
          <w:tcPr>
            <w:tcW w:w="1779" w:type="dxa"/>
          </w:tcPr>
          <w:p w14:paraId="17753A1D" w14:textId="19FEDBA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7431F9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50A8660F" w14:textId="77777777" w:rsidTr="00B94B7B">
        <w:tc>
          <w:tcPr>
            <w:tcW w:w="709" w:type="dxa"/>
            <w:vAlign w:val="center"/>
          </w:tcPr>
          <w:p w14:paraId="19257C3C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1BBA5A" w14:textId="65B0808C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usunięcia usterki do 1 dni roboczych od momentu zdiagnozowania usterki lub 3 dni roboczych, gdy zachodzi konieczność sprowadzenia części zamiennych</w:t>
            </w:r>
          </w:p>
        </w:tc>
        <w:tc>
          <w:tcPr>
            <w:tcW w:w="1779" w:type="dxa"/>
          </w:tcPr>
          <w:p w14:paraId="18C8DD26" w14:textId="613E963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D8B51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49A1042" w14:textId="77777777" w:rsidTr="00B94B7B">
        <w:tc>
          <w:tcPr>
            <w:tcW w:w="709" w:type="dxa"/>
            <w:vAlign w:val="center"/>
          </w:tcPr>
          <w:p w14:paraId="36BDD61D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CBDFAB" w14:textId="25ACFE4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Zdalna diagnostyka systemu z możliwością rejestracji i odczytu on-line rejestru błędów</w:t>
            </w:r>
          </w:p>
        </w:tc>
        <w:tc>
          <w:tcPr>
            <w:tcW w:w="1779" w:type="dxa"/>
          </w:tcPr>
          <w:p w14:paraId="47506163" w14:textId="762AE7EB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1B4EAA1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547C29D" w14:textId="77777777" w:rsidTr="00B94B7B">
        <w:tc>
          <w:tcPr>
            <w:tcW w:w="709" w:type="dxa"/>
            <w:vAlign w:val="center"/>
          </w:tcPr>
          <w:p w14:paraId="42909C0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0BE02AB" w14:textId="7D47E4E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Zdalne wsparcie aplikacyjne w zakresie obsługi i diagnostyki aparatu, w trakcie której osoba upoważniona do udzielania wsparcia może obserwować zawartość monitora oraz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 zgodą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operatora angiografu przejąć kontrolę nad interfejsem użytkownika</w:t>
            </w:r>
          </w:p>
        </w:tc>
        <w:tc>
          <w:tcPr>
            <w:tcW w:w="1779" w:type="dxa"/>
          </w:tcPr>
          <w:p w14:paraId="54794352" w14:textId="6710269E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B187B8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B77D3D3" w14:textId="77777777" w:rsidTr="00B94B7B">
        <w:tc>
          <w:tcPr>
            <w:tcW w:w="709" w:type="dxa"/>
            <w:vAlign w:val="center"/>
          </w:tcPr>
          <w:p w14:paraId="2D01A8F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BC2B2E" w14:textId="6026552D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Szkolenie dla personelu z obsługi systemu, aplikacji, potwierdzone certyfikatami, co najmniej: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po instalacji i uruchomieniu aparatu,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w terminie późniejszym, uzgodnionym z użytkownikiem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jednak nie później niż w ciągu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miesięcy od instalacji sprzętu</w:t>
            </w:r>
          </w:p>
        </w:tc>
        <w:tc>
          <w:tcPr>
            <w:tcW w:w="1779" w:type="dxa"/>
          </w:tcPr>
          <w:p w14:paraId="54D14B91" w14:textId="71A66C2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C4CDAE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3E9DF57" w14:textId="77777777" w:rsidTr="00B94B7B">
        <w:tc>
          <w:tcPr>
            <w:tcW w:w="709" w:type="dxa"/>
            <w:vAlign w:val="center"/>
          </w:tcPr>
          <w:p w14:paraId="5F3C74AA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162ABF6" w14:textId="0AA6E38A" w:rsidR="00044840" w:rsidRPr="009F199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Wraz z dostawą </w:t>
            </w:r>
            <w:r w:rsidR="000D4C15">
              <w:rPr>
                <w:rFonts w:ascii="Calibri" w:hAnsi="Calibri" w:cs="Calibri"/>
                <w:sz w:val="18"/>
                <w:szCs w:val="18"/>
              </w:rPr>
              <w:t xml:space="preserve">przekazanie </w:t>
            </w:r>
            <w:r w:rsidRPr="009F199C">
              <w:rPr>
                <w:rFonts w:ascii="Calibri" w:hAnsi="Calibri" w:cs="Calibri"/>
                <w:sz w:val="18"/>
                <w:szCs w:val="18"/>
              </w:rPr>
              <w:t>komplet</w:t>
            </w:r>
            <w:r w:rsidR="003B021D">
              <w:rPr>
                <w:rFonts w:ascii="Calibri" w:hAnsi="Calibri" w:cs="Calibri"/>
                <w:sz w:val="18"/>
                <w:szCs w:val="18"/>
              </w:rPr>
              <w:t>u</w:t>
            </w:r>
            <w:r w:rsidRPr="009F199C">
              <w:rPr>
                <w:rFonts w:ascii="Calibri" w:hAnsi="Calibri" w:cs="Calibri"/>
                <w:sz w:val="18"/>
                <w:szCs w:val="18"/>
              </w:rPr>
              <w:t xml:space="preserve"> dokumentacji uprawniającej aparat do pracy zgodnie z obowiązującymi przepisami:</w:t>
            </w:r>
          </w:p>
          <w:p w14:paraId="716BEF28" w14:textId="239319B3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Dokumentacja techniczna </w:t>
            </w:r>
            <w:r w:rsidR="003B021D">
              <w:rPr>
                <w:rFonts w:ascii="Calibri" w:hAnsi="Calibri" w:cs="Calibri"/>
                <w:sz w:val="18"/>
                <w:szCs w:val="18"/>
              </w:rPr>
              <w:t>a</w:t>
            </w:r>
            <w:r w:rsidR="001F11C8">
              <w:rPr>
                <w:rFonts w:ascii="Calibri" w:hAnsi="Calibri" w:cs="Calibri"/>
                <w:sz w:val="18"/>
                <w:szCs w:val="18"/>
              </w:rPr>
              <w:t>ngiografu</w:t>
            </w:r>
          </w:p>
          <w:p w14:paraId="54C2B5DC" w14:textId="4F297A54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Informacja dotycząca narażenia związanego z </w:t>
            </w:r>
            <w:r w:rsidR="000D4C15">
              <w:rPr>
                <w:rFonts w:ascii="Calibri" w:hAnsi="Calibri" w:cs="Calibri"/>
                <w:sz w:val="18"/>
                <w:szCs w:val="18"/>
              </w:rPr>
              <w:t>angiografem</w:t>
            </w:r>
            <w:r w:rsidRPr="009F199C">
              <w:rPr>
                <w:rFonts w:ascii="Calibri" w:hAnsi="Calibri" w:cs="Calibri"/>
                <w:sz w:val="18"/>
                <w:szCs w:val="18"/>
              </w:rPr>
              <w:t>, właściwego stosowania, testowania i konserwacji aparatu, a także wykazująca, że konstrukcja aparatu pozwala ograniczyć narażenie do najniższego osiągalnego poziomu, a także informacja dotycząca oceny ryzyka dla pacjentów oraz dostępnych elementów oceny klinicznej aparatu</w:t>
            </w:r>
          </w:p>
          <w:p w14:paraId="4CC79B27" w14:textId="5FE1138A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Instrukcja obsługi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w języku polskim w wersji elektronicznej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i papierowej</w:t>
            </w:r>
          </w:p>
          <w:p w14:paraId="20980608" w14:textId="58B77F9B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</w:t>
            </w:r>
          </w:p>
          <w:p w14:paraId="032C12BD" w14:textId="77777777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 urządzeń pomocniczych</w:t>
            </w:r>
          </w:p>
          <w:p w14:paraId="4CD7881E" w14:textId="4A8E839F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lastRenderedPageBreak/>
              <w:t xml:space="preserve">Protokół wyników testów podstawowych i specjalistycznych </w:t>
            </w:r>
            <w:r w:rsidR="000D4C15">
              <w:rPr>
                <w:rStyle w:val="cf01"/>
                <w:rFonts w:ascii="Calibri" w:eastAsiaTheme="majorEastAsia" w:hAnsi="Calibri" w:cs="Calibri"/>
              </w:rPr>
              <w:t>angiografu</w:t>
            </w:r>
            <w:r w:rsidRPr="009F199C">
              <w:rPr>
                <w:rStyle w:val="cf01"/>
                <w:rFonts w:ascii="Calibri" w:eastAsiaTheme="majorEastAsia" w:hAnsi="Calibri" w:cs="Calibri"/>
              </w:rPr>
              <w:t xml:space="preserve"> i urządzeń pomocniczych.</w:t>
            </w:r>
          </w:p>
          <w:p w14:paraId="038DCE3B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Deklaracja zgodności CE</w:t>
            </w:r>
          </w:p>
          <w:p w14:paraId="722D640E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Świadectwo rejestracji wyrobu medycznego w Polsce</w:t>
            </w:r>
          </w:p>
          <w:p w14:paraId="526456E2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Świadectwo dopuszczenia do obrotu </w:t>
            </w:r>
          </w:p>
          <w:p w14:paraId="6E660838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Certyfikat kalibracji detektora (jeśli dotyczy) </w:t>
            </w:r>
          </w:p>
          <w:p w14:paraId="5B5650AA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Style w:val="cf01"/>
                <w:rFonts w:ascii="Calibri" w:hAnsi="Calibri" w:cs="Calibri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Protokół uruchomienia i przekazania urządzenia do użytkowania</w:t>
            </w:r>
          </w:p>
          <w:p w14:paraId="2D549160" w14:textId="4C129086" w:rsidR="00044840" w:rsidRPr="003B021D" w:rsidRDefault="00044840" w:rsidP="003B021D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Style w:val="cf01"/>
                <w:rFonts w:ascii="Calibri" w:eastAsiaTheme="majorEastAsia" w:hAnsi="Calibri" w:cs="Calibri"/>
              </w:rPr>
              <w:t>Paszport techniczny urządzenia</w:t>
            </w:r>
          </w:p>
        </w:tc>
        <w:tc>
          <w:tcPr>
            <w:tcW w:w="1779" w:type="dxa"/>
          </w:tcPr>
          <w:p w14:paraId="2059CDC5" w14:textId="18906F4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</w:tcPr>
          <w:p w14:paraId="3037B364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4FF170B" w14:textId="77777777" w:rsidTr="00B94B7B">
        <w:tc>
          <w:tcPr>
            <w:tcW w:w="709" w:type="dxa"/>
            <w:vAlign w:val="center"/>
          </w:tcPr>
          <w:p w14:paraId="3B257251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69F6FCF" w14:textId="68E06013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Komplet akcesoriów, okablowania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innego niezbędnego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asortymentu do uruchomienia i funkcjonowania aparatu jako całości w wymaganej specyfikacją konfiguracji</w:t>
            </w:r>
          </w:p>
        </w:tc>
        <w:tc>
          <w:tcPr>
            <w:tcW w:w="1779" w:type="dxa"/>
          </w:tcPr>
          <w:p w14:paraId="4D911EA2" w14:textId="7809154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5350FCCD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36E6B25" w14:textId="77777777" w:rsidTr="00B94B7B">
        <w:tc>
          <w:tcPr>
            <w:tcW w:w="709" w:type="dxa"/>
            <w:vAlign w:val="center"/>
          </w:tcPr>
          <w:p w14:paraId="2923E148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864A4A" w14:textId="02D2A40E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Wykonanie testów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specjalistycznych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 każdej istotnej naprawie w okresie gwarancyjnym</w:t>
            </w:r>
          </w:p>
        </w:tc>
        <w:tc>
          <w:tcPr>
            <w:tcW w:w="1779" w:type="dxa"/>
          </w:tcPr>
          <w:p w14:paraId="1ADCEF7F" w14:textId="0F836BD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8DCA33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817F00E" w14:textId="77777777" w:rsidTr="00B94B7B">
        <w:tc>
          <w:tcPr>
            <w:tcW w:w="709" w:type="dxa"/>
            <w:vAlign w:val="center"/>
          </w:tcPr>
          <w:p w14:paraId="2E112F1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47D46D" w14:textId="3E6CC3CF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okresie gwarancyjnym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zapewnienie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telefoniczn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ych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konsultacj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 zakresie obsługi sprzętu i oprogramowania dla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m.in.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operatorów, informatyków i pracowników działu aparatury medycznej bez ograniczeń czasu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liczby</w:t>
            </w:r>
            <w:r w:rsidR="00A05D9D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konsultacji. Wykonawca udostępni zamawiającemu kontakt telefoniczny bezpośrednio do delegowanego konsultanta/ów</w:t>
            </w:r>
          </w:p>
        </w:tc>
        <w:tc>
          <w:tcPr>
            <w:tcW w:w="1779" w:type="dxa"/>
          </w:tcPr>
          <w:p w14:paraId="1DF07619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5F4D878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6029AB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2AD4259" w14:textId="4D216A94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3BD727A0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76374129" w14:textId="77777777" w:rsidTr="00B94B7B">
        <w:tc>
          <w:tcPr>
            <w:tcW w:w="709" w:type="dxa"/>
            <w:vAlign w:val="center"/>
          </w:tcPr>
          <w:p w14:paraId="5961152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74C790" w14:textId="181C5298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dostarczenia Dokumentacji Techniczno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Ruchowej lub Szczegółowych Wytycznych Instalacyjnych</w:t>
            </w:r>
          </w:p>
        </w:tc>
        <w:tc>
          <w:tcPr>
            <w:tcW w:w="1779" w:type="dxa"/>
          </w:tcPr>
          <w:p w14:paraId="59C36BBA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18D613" w14:textId="1A7D737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7ED96CF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E9E3348" w14:textId="77777777" w:rsidTr="00B94B7B">
        <w:tc>
          <w:tcPr>
            <w:tcW w:w="709" w:type="dxa"/>
            <w:vAlign w:val="center"/>
          </w:tcPr>
          <w:p w14:paraId="40CBA985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3353F" w14:textId="5456D331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wrysowania oferowanego urządzenia w dedykowanej lokalizacji na projekcie Zamawiającego, uwzględniając wszystkie ruchomości stołu, stat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wu oraz pozostałe elementy ruchome. Projekt powinien obrazować rzeczywiste wymiary urządzenia oraz jego elementów w różnych pozycjach roboczych, zapewniając zgodność z ergonomią pracy oraz bezpieczeństwem użytkowania</w:t>
            </w:r>
          </w:p>
        </w:tc>
        <w:tc>
          <w:tcPr>
            <w:tcW w:w="1779" w:type="dxa"/>
          </w:tcPr>
          <w:p w14:paraId="26ED9B2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2A15C3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541DB0E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8E9B3D" w14:textId="135A963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4E6357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9DD3279" w14:textId="77777777" w:rsidTr="00CE471F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DBD80BA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1A00558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03CF33C" w14:textId="77777777" w:rsidTr="00CE471F">
        <w:trPr>
          <w:trHeight w:val="477"/>
        </w:trPr>
        <w:tc>
          <w:tcPr>
            <w:tcW w:w="709" w:type="dxa"/>
            <w:vAlign w:val="center"/>
          </w:tcPr>
          <w:p w14:paraId="55E602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24D4A9E0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120 miesięcy</w:t>
            </w:r>
          </w:p>
        </w:tc>
        <w:tc>
          <w:tcPr>
            <w:tcW w:w="1779" w:type="dxa"/>
            <w:vAlign w:val="center"/>
          </w:tcPr>
          <w:p w14:paraId="67708833" w14:textId="7DF0CDC9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6325E7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07674C" w14:paraId="29E0B866" w14:textId="77777777" w:rsidTr="0007674C">
        <w:tc>
          <w:tcPr>
            <w:tcW w:w="2977" w:type="dxa"/>
          </w:tcPr>
          <w:p w14:paraId="475BDAAB" w14:textId="77777777" w:rsidR="005119F3" w:rsidRPr="0007674C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07674C" w14:paraId="3262D8E0" w14:textId="77777777" w:rsidTr="0007674C">
        <w:tc>
          <w:tcPr>
            <w:tcW w:w="2977" w:type="dxa"/>
            <w:hideMark/>
          </w:tcPr>
          <w:p w14:paraId="2D0EF893" w14:textId="58CC2F44" w:rsidR="005119F3" w:rsidRPr="0007674C" w:rsidRDefault="005119F3" w:rsidP="00417B6B">
            <w:pPr>
              <w:snapToGrid w:val="0"/>
              <w:contextualSpacing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07674C" w:rsidRDefault="005119F3" w:rsidP="0007674C">
      <w:pPr>
        <w:tabs>
          <w:tab w:val="right" w:leader="dot" w:pos="2835"/>
          <w:tab w:val="right" w:pos="5529"/>
          <w:tab w:val="right" w:leader="dot" w:pos="8931"/>
        </w:tabs>
        <w:snapToGrid w:val="0"/>
        <w:ind w:left="631"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07674C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07674C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B9C94" w14:textId="77777777" w:rsidR="00F12378" w:rsidRDefault="00F12378" w:rsidP="0067003B">
      <w:pPr>
        <w:spacing w:line="240" w:lineRule="auto"/>
      </w:pPr>
      <w:r>
        <w:separator/>
      </w:r>
    </w:p>
  </w:endnote>
  <w:endnote w:type="continuationSeparator" w:id="0">
    <w:p w14:paraId="0CF6758E" w14:textId="77777777" w:rsidR="00F12378" w:rsidRDefault="00F12378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B3C16" w14:textId="77777777" w:rsidR="00F12378" w:rsidRDefault="00F12378" w:rsidP="0067003B">
      <w:pPr>
        <w:spacing w:line="240" w:lineRule="auto"/>
      </w:pPr>
      <w:r>
        <w:separator/>
      </w:r>
    </w:p>
  </w:footnote>
  <w:footnote w:type="continuationSeparator" w:id="0">
    <w:p w14:paraId="7CE29B2E" w14:textId="77777777" w:rsidR="00F12378" w:rsidRDefault="00F12378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0AD60" w14:textId="4E1AE1DE" w:rsidR="0067003B" w:rsidRPr="004510E8" w:rsidRDefault="007B1767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754EB1FD" wp14:editId="5B89F643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3E7E" w:rsidRPr="004510E8">
      <w:rPr>
        <w:rFonts w:ascii="Calibri" w:hAnsi="Calibri" w:cs="Calibri"/>
        <w:sz w:val="16"/>
        <w:szCs w:val="16"/>
      </w:rPr>
      <w:t xml:space="preserve">Załącznik nr </w:t>
    </w:r>
    <w:r w:rsidR="004D5E0D">
      <w:rPr>
        <w:rFonts w:ascii="Calibri" w:hAnsi="Calibri" w:cs="Calibri"/>
        <w:sz w:val="16"/>
        <w:szCs w:val="16"/>
      </w:rPr>
      <w:t>1</w:t>
    </w:r>
    <w:r w:rsidR="00C33E7E"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9D24AB">
      <w:rPr>
        <w:rFonts w:ascii="Calibri" w:hAnsi="Calibri" w:cs="Calibri"/>
        <w:sz w:val="16"/>
        <w:szCs w:val="16"/>
      </w:rPr>
      <w:t>4</w:t>
    </w:r>
    <w:r w:rsidR="004D5E0D">
      <w:rPr>
        <w:rFonts w:ascii="Calibri" w:hAnsi="Calibri" w:cs="Calibri"/>
        <w:sz w:val="16"/>
        <w:szCs w:val="16"/>
      </w:rPr>
      <w:t>/KDZ/2025</w:t>
    </w:r>
    <w:r w:rsidR="00940D75">
      <w:rPr>
        <w:rFonts w:ascii="Calibri" w:hAnsi="Calibri" w:cs="Calibri"/>
        <w:sz w:val="16"/>
        <w:szCs w:val="16"/>
      </w:rPr>
      <w:t xml:space="preserve"> </w:t>
    </w:r>
    <w:r w:rsidR="00940D75" w:rsidRPr="00D6779B">
      <w:rPr>
        <w:rFonts w:ascii="Cambria" w:hAnsi="Cambria" w:cs="Calibri"/>
        <w:sz w:val="16"/>
        <w:szCs w:val="16"/>
      </w:rPr>
      <w:t xml:space="preserve">Załącznik nr </w:t>
    </w:r>
    <w:r w:rsidR="00940D75">
      <w:rPr>
        <w:rFonts w:ascii="Cambria" w:hAnsi="Cambria" w:cs="Calibri"/>
        <w:sz w:val="16"/>
        <w:szCs w:val="16"/>
      </w:rPr>
      <w:t>1</w:t>
    </w:r>
    <w:r w:rsidR="00940D75" w:rsidRPr="00D6779B">
      <w:rPr>
        <w:rFonts w:ascii="Cambria" w:hAnsi="Cambria" w:cs="Calibri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81CF4"/>
    <w:multiLevelType w:val="multilevel"/>
    <w:tmpl w:val="EFBC8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1"/>
  </w:num>
  <w:num w:numId="4" w16cid:durableId="288517378">
    <w:abstractNumId w:val="6"/>
  </w:num>
  <w:num w:numId="5" w16cid:durableId="1564606959">
    <w:abstractNumId w:val="7"/>
  </w:num>
  <w:num w:numId="6" w16cid:durableId="69279898">
    <w:abstractNumId w:val="10"/>
  </w:num>
  <w:num w:numId="7" w16cid:durableId="1733262584">
    <w:abstractNumId w:val="0"/>
  </w:num>
  <w:num w:numId="8" w16cid:durableId="325787602">
    <w:abstractNumId w:val="9"/>
  </w:num>
  <w:num w:numId="9" w16cid:durableId="1395394998">
    <w:abstractNumId w:val="12"/>
  </w:num>
  <w:num w:numId="10" w16cid:durableId="1436439500">
    <w:abstractNumId w:val="13"/>
  </w:num>
  <w:num w:numId="11" w16cid:durableId="1626279064">
    <w:abstractNumId w:val="5"/>
  </w:num>
  <w:num w:numId="12" w16cid:durableId="191496438">
    <w:abstractNumId w:val="2"/>
  </w:num>
  <w:num w:numId="13" w16cid:durableId="203520507">
    <w:abstractNumId w:val="8"/>
  </w:num>
  <w:num w:numId="14" w16cid:durableId="1830361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1042"/>
    <w:rsid w:val="000321E3"/>
    <w:rsid w:val="00044840"/>
    <w:rsid w:val="00053654"/>
    <w:rsid w:val="0007674C"/>
    <w:rsid w:val="00081934"/>
    <w:rsid w:val="000B6105"/>
    <w:rsid w:val="000C23B5"/>
    <w:rsid w:val="000D4C15"/>
    <w:rsid w:val="000E0002"/>
    <w:rsid w:val="000E1F85"/>
    <w:rsid w:val="00101EA0"/>
    <w:rsid w:val="00102956"/>
    <w:rsid w:val="001269C4"/>
    <w:rsid w:val="00141AED"/>
    <w:rsid w:val="00155E26"/>
    <w:rsid w:val="00165663"/>
    <w:rsid w:val="0016606D"/>
    <w:rsid w:val="0016774E"/>
    <w:rsid w:val="001750BF"/>
    <w:rsid w:val="001802D9"/>
    <w:rsid w:val="001B3160"/>
    <w:rsid w:val="001D43B1"/>
    <w:rsid w:val="001D5E90"/>
    <w:rsid w:val="001F11C8"/>
    <w:rsid w:val="00203D42"/>
    <w:rsid w:val="00204E58"/>
    <w:rsid w:val="002151D8"/>
    <w:rsid w:val="00215687"/>
    <w:rsid w:val="0023297D"/>
    <w:rsid w:val="0023501F"/>
    <w:rsid w:val="00256106"/>
    <w:rsid w:val="002776E0"/>
    <w:rsid w:val="00281046"/>
    <w:rsid w:val="00282CF8"/>
    <w:rsid w:val="002950BD"/>
    <w:rsid w:val="00297EC9"/>
    <w:rsid w:val="002A525A"/>
    <w:rsid w:val="002B14AA"/>
    <w:rsid w:val="002B351F"/>
    <w:rsid w:val="002D11C4"/>
    <w:rsid w:val="002F53A5"/>
    <w:rsid w:val="00300F5D"/>
    <w:rsid w:val="00315410"/>
    <w:rsid w:val="00320C0D"/>
    <w:rsid w:val="003316C1"/>
    <w:rsid w:val="003559BE"/>
    <w:rsid w:val="003655E6"/>
    <w:rsid w:val="00391526"/>
    <w:rsid w:val="003961FE"/>
    <w:rsid w:val="003A4FE2"/>
    <w:rsid w:val="003A7B01"/>
    <w:rsid w:val="003B021D"/>
    <w:rsid w:val="003B67F9"/>
    <w:rsid w:val="003D3036"/>
    <w:rsid w:val="003E6A22"/>
    <w:rsid w:val="00415DCC"/>
    <w:rsid w:val="00416B5B"/>
    <w:rsid w:val="00417B6B"/>
    <w:rsid w:val="0042151B"/>
    <w:rsid w:val="00423A29"/>
    <w:rsid w:val="0044400C"/>
    <w:rsid w:val="004510E8"/>
    <w:rsid w:val="00486FF9"/>
    <w:rsid w:val="00496BED"/>
    <w:rsid w:val="004B7376"/>
    <w:rsid w:val="004D4397"/>
    <w:rsid w:val="004D5E0D"/>
    <w:rsid w:val="004D6D42"/>
    <w:rsid w:val="004F4563"/>
    <w:rsid w:val="004F6C59"/>
    <w:rsid w:val="00505D90"/>
    <w:rsid w:val="005119F3"/>
    <w:rsid w:val="00525EDA"/>
    <w:rsid w:val="005340B5"/>
    <w:rsid w:val="00547308"/>
    <w:rsid w:val="005A057F"/>
    <w:rsid w:val="005B3469"/>
    <w:rsid w:val="005C201A"/>
    <w:rsid w:val="005C42D5"/>
    <w:rsid w:val="005E71B6"/>
    <w:rsid w:val="00603CA0"/>
    <w:rsid w:val="00611CCC"/>
    <w:rsid w:val="00614642"/>
    <w:rsid w:val="00630726"/>
    <w:rsid w:val="00642673"/>
    <w:rsid w:val="0067003B"/>
    <w:rsid w:val="00673F17"/>
    <w:rsid w:val="00682779"/>
    <w:rsid w:val="006B0182"/>
    <w:rsid w:val="006C6ED7"/>
    <w:rsid w:val="006E19E2"/>
    <w:rsid w:val="00716388"/>
    <w:rsid w:val="00737F5F"/>
    <w:rsid w:val="00742C56"/>
    <w:rsid w:val="0076322A"/>
    <w:rsid w:val="007640A7"/>
    <w:rsid w:val="007808B0"/>
    <w:rsid w:val="00790FB2"/>
    <w:rsid w:val="007A4827"/>
    <w:rsid w:val="007A5B3A"/>
    <w:rsid w:val="007A604B"/>
    <w:rsid w:val="007A63B5"/>
    <w:rsid w:val="007B1767"/>
    <w:rsid w:val="007B29FE"/>
    <w:rsid w:val="007D48F2"/>
    <w:rsid w:val="00832F19"/>
    <w:rsid w:val="00834BF7"/>
    <w:rsid w:val="00835768"/>
    <w:rsid w:val="00842FD4"/>
    <w:rsid w:val="00855516"/>
    <w:rsid w:val="00860EA1"/>
    <w:rsid w:val="008668DD"/>
    <w:rsid w:val="008802AA"/>
    <w:rsid w:val="008B026F"/>
    <w:rsid w:val="008B08AC"/>
    <w:rsid w:val="008B4FA0"/>
    <w:rsid w:val="008C2216"/>
    <w:rsid w:val="008C3F43"/>
    <w:rsid w:val="008C698B"/>
    <w:rsid w:val="008E0726"/>
    <w:rsid w:val="008E3901"/>
    <w:rsid w:val="00924F73"/>
    <w:rsid w:val="00931393"/>
    <w:rsid w:val="00940D75"/>
    <w:rsid w:val="00966D03"/>
    <w:rsid w:val="00967D5C"/>
    <w:rsid w:val="00982B29"/>
    <w:rsid w:val="00982FAE"/>
    <w:rsid w:val="009930E0"/>
    <w:rsid w:val="009D24AB"/>
    <w:rsid w:val="009D6A05"/>
    <w:rsid w:val="009D7CA3"/>
    <w:rsid w:val="009F199C"/>
    <w:rsid w:val="009F2FD0"/>
    <w:rsid w:val="00A05D9D"/>
    <w:rsid w:val="00A436E4"/>
    <w:rsid w:val="00A618C3"/>
    <w:rsid w:val="00A6341F"/>
    <w:rsid w:val="00A876D0"/>
    <w:rsid w:val="00A92A08"/>
    <w:rsid w:val="00AA2E6E"/>
    <w:rsid w:val="00AB7145"/>
    <w:rsid w:val="00AD7C98"/>
    <w:rsid w:val="00B05EA4"/>
    <w:rsid w:val="00B10AB9"/>
    <w:rsid w:val="00B30498"/>
    <w:rsid w:val="00B55E59"/>
    <w:rsid w:val="00B7046B"/>
    <w:rsid w:val="00B768CD"/>
    <w:rsid w:val="00B96A97"/>
    <w:rsid w:val="00BB5DD9"/>
    <w:rsid w:val="00BD432C"/>
    <w:rsid w:val="00BE0E16"/>
    <w:rsid w:val="00BE54E8"/>
    <w:rsid w:val="00BF017A"/>
    <w:rsid w:val="00C1320E"/>
    <w:rsid w:val="00C33E7E"/>
    <w:rsid w:val="00C77259"/>
    <w:rsid w:val="00C97584"/>
    <w:rsid w:val="00CB50DC"/>
    <w:rsid w:val="00CC2598"/>
    <w:rsid w:val="00CD0AE8"/>
    <w:rsid w:val="00CE1940"/>
    <w:rsid w:val="00CE1AB0"/>
    <w:rsid w:val="00CE471F"/>
    <w:rsid w:val="00D336F1"/>
    <w:rsid w:val="00D52064"/>
    <w:rsid w:val="00D542B4"/>
    <w:rsid w:val="00D569FC"/>
    <w:rsid w:val="00D84735"/>
    <w:rsid w:val="00D9246D"/>
    <w:rsid w:val="00DC4124"/>
    <w:rsid w:val="00DE47E2"/>
    <w:rsid w:val="00E153CC"/>
    <w:rsid w:val="00E35454"/>
    <w:rsid w:val="00E756B7"/>
    <w:rsid w:val="00E83716"/>
    <w:rsid w:val="00EA2265"/>
    <w:rsid w:val="00EC1E85"/>
    <w:rsid w:val="00EC365F"/>
    <w:rsid w:val="00ED21FE"/>
    <w:rsid w:val="00ED55B4"/>
    <w:rsid w:val="00EE6B0D"/>
    <w:rsid w:val="00EF7DD5"/>
    <w:rsid w:val="00F12378"/>
    <w:rsid w:val="00F129E3"/>
    <w:rsid w:val="00F27E1D"/>
    <w:rsid w:val="00F3507D"/>
    <w:rsid w:val="00F35228"/>
    <w:rsid w:val="00F36032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paragraph" w:customStyle="1" w:styleId="pf0">
    <w:name w:val="pf0"/>
    <w:basedOn w:val="Normalny"/>
    <w:rsid w:val="009F199C"/>
    <w:pPr>
      <w:suppressAutoHyphens w:val="0"/>
      <w:spacing w:before="100" w:beforeAutospacing="1" w:after="100" w:afterAutospacing="1" w:line="240" w:lineRule="auto"/>
      <w:ind w:left="300"/>
    </w:pPr>
    <w:rPr>
      <w:rFonts w:eastAsia="Times New Roman" w:cs="Times New Roman"/>
      <w:kern w:val="0"/>
      <w:lang w:eastAsia="pl-PL" w:bidi="ar-SA"/>
      <w14:ligatures w14:val="none"/>
    </w:rPr>
  </w:style>
  <w:style w:type="character" w:customStyle="1" w:styleId="cf01">
    <w:name w:val="cf01"/>
    <w:basedOn w:val="Domylnaczcionkaakapitu"/>
    <w:rsid w:val="009F199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3498</Words>
  <Characters>20990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32</cp:revision>
  <dcterms:created xsi:type="dcterms:W3CDTF">2025-12-08T12:55:00Z</dcterms:created>
  <dcterms:modified xsi:type="dcterms:W3CDTF">2025-12-30T08:02:00Z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